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FA" w:rsidRPr="006606FA" w:rsidRDefault="006606FA" w:rsidP="008762D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0"/>
        </w:rPr>
        <w:t>U</w:t>
      </w:r>
      <w:r w:rsidRPr="006606FA">
        <w:rPr>
          <w:rFonts w:ascii="Times New Roman" w:eastAsia="Times New Roman" w:hAnsi="Times New Roman" w:cs="Times New Roman"/>
          <w:sz w:val="24"/>
          <w:szCs w:val="24"/>
        </w:rPr>
        <w:t>NITED STATES ENVIRONMENTAL PROTECTION AGENCY</w:t>
      </w:r>
    </w:p>
    <w:p w:rsidR="006606FA" w:rsidRPr="006606FA" w:rsidRDefault="006606FA" w:rsidP="008762DB">
      <w:pPr>
        <w:spacing w:after="0" w:line="240" w:lineRule="auto"/>
        <w:jc w:val="center"/>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REGION 7</w:t>
      </w:r>
    </w:p>
    <w:p w:rsidR="006606FA" w:rsidRPr="006606FA" w:rsidRDefault="006606FA" w:rsidP="006606FA">
      <w:pPr>
        <w:spacing w:after="0" w:line="240" w:lineRule="auto"/>
        <w:jc w:val="center"/>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11201 RENNER BOULEVARD</w:t>
      </w:r>
    </w:p>
    <w:p w:rsidR="006606FA" w:rsidRPr="006606FA" w:rsidRDefault="006606FA" w:rsidP="006606FA">
      <w:pPr>
        <w:spacing w:after="0" w:line="240" w:lineRule="auto"/>
        <w:jc w:val="center"/>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LENEXA, KANSAS 66219</w:t>
      </w:r>
    </w:p>
    <w:p w:rsidR="006606FA" w:rsidRPr="006606FA" w:rsidRDefault="006606FA" w:rsidP="006606FA">
      <w:pPr>
        <w:spacing w:after="0" w:line="240" w:lineRule="auto"/>
        <w:jc w:val="center"/>
        <w:rPr>
          <w:rFonts w:ascii="Times New Roman" w:eastAsia="Times New Roman" w:hAnsi="Times New Roman" w:cs="Times New Roman"/>
          <w:sz w:val="24"/>
          <w:szCs w:val="24"/>
        </w:rPr>
      </w:pPr>
    </w:p>
    <w:p w:rsidR="006606FA" w:rsidRPr="006606FA" w:rsidRDefault="006606FA" w:rsidP="006606FA">
      <w:pPr>
        <w:spacing w:after="0" w:line="240" w:lineRule="auto"/>
        <w:jc w:val="center"/>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BEFORE THE ADMINISTRATOR</w:t>
      </w:r>
    </w:p>
    <w:p w:rsidR="006606FA" w:rsidRPr="006606FA" w:rsidRDefault="006606FA" w:rsidP="006606FA">
      <w:pPr>
        <w:spacing w:after="0" w:line="240" w:lineRule="auto"/>
        <w:jc w:val="center"/>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6606FA" w:rsidRPr="006606FA" w:rsidTr="007C29A6">
        <w:tc>
          <w:tcPr>
            <w:tcW w:w="4428" w:type="dxa"/>
          </w:tcPr>
          <w:p w:rsidR="006606FA" w:rsidRPr="006606FA" w:rsidRDefault="006606FA" w:rsidP="006606FA">
            <w:pPr>
              <w:spacing w:after="0" w:line="240" w:lineRule="auto"/>
              <w:rPr>
                <w:rFonts w:ascii="Times New Roman" w:eastAsia="Times New Roman" w:hAnsi="Times New Roman" w:cs="Times New Roman"/>
                <w:sz w:val="24"/>
                <w:szCs w:val="24"/>
              </w:rPr>
            </w:pPr>
          </w:p>
          <w:p w:rsidR="006606FA" w:rsidRPr="006606FA" w:rsidRDefault="006606FA" w:rsidP="006606FA">
            <w:pPr>
              <w:spacing w:after="0" w:line="240" w:lineRule="auto"/>
              <w:rPr>
                <w:rFonts w:ascii="Times New Roman" w:eastAsia="Times New Roman" w:hAnsi="Times New Roman" w:cs="Times New Roman"/>
                <w:sz w:val="24"/>
                <w:szCs w:val="24"/>
              </w:rPr>
            </w:pPr>
          </w:p>
          <w:p w:rsidR="006606FA" w:rsidRPr="006606FA" w:rsidRDefault="006606FA" w:rsidP="006606FA">
            <w:pPr>
              <w:spacing w:after="0" w:line="240" w:lineRule="auto"/>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TONY L. BROWN and JOSHUA A. BROWN</w:t>
            </w:r>
          </w:p>
          <w:p w:rsidR="006606FA" w:rsidRPr="006606FA" w:rsidRDefault="006606FA" w:rsidP="006606FA">
            <w:pPr>
              <w:spacing w:after="0" w:line="240" w:lineRule="auto"/>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d/b/a RIVERVIEW CATTLE</w:t>
            </w:r>
          </w:p>
          <w:p w:rsidR="006606FA" w:rsidRPr="006606FA" w:rsidRDefault="006606FA" w:rsidP="006606FA">
            <w:pPr>
              <w:spacing w:after="0" w:line="240" w:lineRule="auto"/>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Armstrong, IA</w:t>
            </w:r>
          </w:p>
          <w:p w:rsidR="006606FA" w:rsidRPr="006606FA" w:rsidRDefault="006606FA" w:rsidP="006606FA">
            <w:pPr>
              <w:spacing w:after="0" w:line="240" w:lineRule="auto"/>
              <w:rPr>
                <w:rFonts w:ascii="Times New Roman" w:eastAsia="Times New Roman" w:hAnsi="Times New Roman" w:cs="Times New Roman"/>
                <w:sz w:val="24"/>
                <w:szCs w:val="24"/>
              </w:rPr>
            </w:pPr>
          </w:p>
          <w:p w:rsidR="006606FA" w:rsidRPr="006606FA" w:rsidRDefault="006606FA" w:rsidP="006606FA">
            <w:pPr>
              <w:spacing w:after="0" w:line="240" w:lineRule="auto"/>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 xml:space="preserve">          Respondents</w:t>
            </w:r>
          </w:p>
          <w:p w:rsidR="006606FA" w:rsidRPr="006606FA" w:rsidRDefault="006606FA" w:rsidP="006606FA">
            <w:pPr>
              <w:spacing w:after="0" w:line="240" w:lineRule="auto"/>
              <w:rPr>
                <w:rFonts w:ascii="Times New Roman" w:eastAsia="Times New Roman" w:hAnsi="Times New Roman" w:cs="Times New Roman"/>
                <w:sz w:val="24"/>
                <w:szCs w:val="24"/>
              </w:rPr>
            </w:pPr>
          </w:p>
          <w:p w:rsidR="006606FA" w:rsidRPr="006606FA" w:rsidRDefault="006606FA" w:rsidP="006606FA">
            <w:pPr>
              <w:spacing w:after="0" w:line="240" w:lineRule="auto"/>
              <w:rPr>
                <w:rFonts w:ascii="Times New Roman" w:eastAsia="Times New Roman" w:hAnsi="Times New Roman" w:cs="Times New Roman"/>
                <w:sz w:val="24"/>
                <w:szCs w:val="24"/>
              </w:rPr>
            </w:pPr>
          </w:p>
        </w:tc>
        <w:tc>
          <w:tcPr>
            <w:tcW w:w="4428" w:type="dxa"/>
          </w:tcPr>
          <w:p w:rsidR="006606FA" w:rsidRPr="006606FA" w:rsidRDefault="006606FA" w:rsidP="006606FA">
            <w:pPr>
              <w:spacing w:after="0" w:line="240" w:lineRule="auto"/>
              <w:rPr>
                <w:rFonts w:ascii="Times New Roman" w:eastAsia="Times New Roman" w:hAnsi="Times New Roman" w:cs="Times New Roman"/>
                <w:sz w:val="24"/>
                <w:szCs w:val="24"/>
              </w:rPr>
            </w:pPr>
          </w:p>
          <w:p w:rsidR="006606FA" w:rsidRPr="006606FA" w:rsidRDefault="006606FA" w:rsidP="006606FA">
            <w:pPr>
              <w:spacing w:after="0" w:line="240" w:lineRule="auto"/>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Docket No. CWA-07-2016-0053</w:t>
            </w:r>
          </w:p>
          <w:p w:rsidR="006606FA" w:rsidRPr="006606FA" w:rsidRDefault="006606FA" w:rsidP="006606FA">
            <w:pPr>
              <w:spacing w:after="0" w:line="240" w:lineRule="auto"/>
              <w:rPr>
                <w:rFonts w:ascii="Times New Roman" w:eastAsia="Times New Roman" w:hAnsi="Times New Roman" w:cs="Times New Roman"/>
                <w:sz w:val="24"/>
                <w:szCs w:val="24"/>
              </w:rPr>
            </w:pPr>
          </w:p>
          <w:p w:rsidR="006606FA" w:rsidRPr="006606FA" w:rsidRDefault="009447E1" w:rsidP="006606F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MEMORANDUM IN SUPPORT</w:t>
            </w:r>
            <w:r w:rsidRPr="006606F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OF </w:t>
            </w:r>
            <w:r w:rsidR="006606FA" w:rsidRPr="006606FA">
              <w:rPr>
                <w:rFonts w:ascii="Times New Roman" w:eastAsia="Times New Roman" w:hAnsi="Times New Roman" w:cs="Times New Roman"/>
                <w:sz w:val="24"/>
                <w:szCs w:val="20"/>
              </w:rPr>
              <w:t xml:space="preserve">RESPONDENTS’ </w:t>
            </w:r>
            <w:r w:rsidR="00073B16">
              <w:rPr>
                <w:rFonts w:ascii="Times New Roman" w:eastAsia="Times New Roman" w:hAnsi="Times New Roman" w:cs="Times New Roman"/>
                <w:sz w:val="24"/>
                <w:szCs w:val="20"/>
              </w:rPr>
              <w:t xml:space="preserve">RESPONSE </w:t>
            </w:r>
            <w:r w:rsidR="004B3F20">
              <w:rPr>
                <w:rFonts w:ascii="Times New Roman" w:eastAsia="Times New Roman" w:hAnsi="Times New Roman" w:cs="Times New Roman"/>
                <w:sz w:val="24"/>
                <w:szCs w:val="20"/>
              </w:rPr>
              <w:t>TO COMPLAINANT’S MOTION FOR ACCELERATED DECISION</w:t>
            </w:r>
            <w:r w:rsidR="00DF5516">
              <w:rPr>
                <w:rFonts w:ascii="Times New Roman" w:eastAsia="Times New Roman" w:hAnsi="Times New Roman" w:cs="Times New Roman"/>
                <w:sz w:val="24"/>
                <w:szCs w:val="20"/>
              </w:rPr>
              <w:t xml:space="preserve"> AS TO LIABILITY</w:t>
            </w:r>
          </w:p>
          <w:p w:rsidR="006606FA" w:rsidRPr="006606FA" w:rsidRDefault="006606FA" w:rsidP="006606FA">
            <w:pPr>
              <w:spacing w:after="0" w:line="240" w:lineRule="auto"/>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 xml:space="preserve">              </w:t>
            </w:r>
          </w:p>
        </w:tc>
      </w:tr>
    </w:tbl>
    <w:p w:rsidR="006606FA" w:rsidRPr="006606FA" w:rsidRDefault="006606FA" w:rsidP="006606FA">
      <w:pPr>
        <w:spacing w:after="0" w:line="240" w:lineRule="auto"/>
        <w:rPr>
          <w:rFonts w:ascii="Times New Roman" w:eastAsia="Times New Roman" w:hAnsi="Times New Roman" w:cs="Times New Roman"/>
          <w:sz w:val="24"/>
          <w:szCs w:val="24"/>
        </w:rPr>
      </w:pPr>
    </w:p>
    <w:p w:rsidR="0086185D" w:rsidRDefault="0086185D" w:rsidP="00DA39BA">
      <w:pPr>
        <w:widowControl w:val="0"/>
        <w:spacing w:after="0" w:line="240" w:lineRule="auto"/>
        <w:rPr>
          <w:rFonts w:ascii="Times New Roman" w:eastAsia="Times New Roman" w:hAnsi="Times New Roman" w:cs="Times New Roman"/>
          <w:sz w:val="24"/>
          <w:szCs w:val="20"/>
        </w:rPr>
      </w:pPr>
    </w:p>
    <w:p w:rsidR="00FB0169" w:rsidRDefault="00301585" w:rsidP="00301585">
      <w:pPr>
        <w:widowControl w:val="0"/>
        <w:spacing w:after="0" w:line="480" w:lineRule="auto"/>
        <w:ind w:firstLine="720"/>
        <w:rPr>
          <w:rFonts w:ascii="Times New Roman" w:eastAsia="Times New Roman" w:hAnsi="Times New Roman" w:cs="Times New Roman"/>
          <w:sz w:val="24"/>
          <w:szCs w:val="20"/>
        </w:rPr>
      </w:pPr>
      <w:r w:rsidRPr="00301585">
        <w:rPr>
          <w:rFonts w:ascii="Times New Roman" w:eastAsia="Times New Roman" w:hAnsi="Times New Roman" w:cs="Times New Roman"/>
          <w:sz w:val="24"/>
          <w:szCs w:val="20"/>
        </w:rPr>
        <w:t xml:space="preserve">COME NOW Respondents, Tony L. Brown and Joshua A. Brown, d/b/a Riverview Cattle, </w:t>
      </w:r>
      <w:r w:rsidR="00EF3D1D">
        <w:rPr>
          <w:rFonts w:ascii="Times New Roman" w:eastAsia="Times New Roman" w:hAnsi="Times New Roman" w:cs="Times New Roman"/>
          <w:sz w:val="24"/>
          <w:szCs w:val="20"/>
        </w:rPr>
        <w:t>and in support of their</w:t>
      </w:r>
      <w:r w:rsidR="00E72D19">
        <w:rPr>
          <w:rFonts w:ascii="Times New Roman" w:eastAsia="Times New Roman" w:hAnsi="Times New Roman" w:cs="Times New Roman"/>
          <w:sz w:val="24"/>
          <w:szCs w:val="20"/>
        </w:rPr>
        <w:t xml:space="preserve"> </w:t>
      </w:r>
      <w:r w:rsidR="00FB0169" w:rsidRPr="00FB0169">
        <w:rPr>
          <w:rFonts w:ascii="Times New Roman" w:eastAsia="Times New Roman" w:hAnsi="Times New Roman" w:cs="Times New Roman"/>
          <w:sz w:val="24"/>
          <w:szCs w:val="20"/>
        </w:rPr>
        <w:t xml:space="preserve">Response </w:t>
      </w:r>
      <w:r w:rsidR="008762DB">
        <w:rPr>
          <w:rFonts w:ascii="Times New Roman" w:eastAsia="Times New Roman" w:hAnsi="Times New Roman" w:cs="Times New Roman"/>
          <w:sz w:val="24"/>
          <w:szCs w:val="20"/>
        </w:rPr>
        <w:t>t</w:t>
      </w:r>
      <w:r w:rsidR="00FB0169" w:rsidRPr="00FB0169">
        <w:rPr>
          <w:rFonts w:ascii="Times New Roman" w:eastAsia="Times New Roman" w:hAnsi="Times New Roman" w:cs="Times New Roman"/>
          <w:sz w:val="24"/>
          <w:szCs w:val="20"/>
        </w:rPr>
        <w:t xml:space="preserve">o Complainant’s Motion </w:t>
      </w:r>
      <w:proofErr w:type="gramStart"/>
      <w:r w:rsidR="00FB0169" w:rsidRPr="00FB0169">
        <w:rPr>
          <w:rFonts w:ascii="Times New Roman" w:eastAsia="Times New Roman" w:hAnsi="Times New Roman" w:cs="Times New Roman"/>
          <w:sz w:val="24"/>
          <w:szCs w:val="20"/>
        </w:rPr>
        <w:t>For Accelerated Decision As To</w:t>
      </w:r>
      <w:proofErr w:type="gramEnd"/>
      <w:r w:rsidR="00FB0169" w:rsidRPr="00FB0169">
        <w:rPr>
          <w:rFonts w:ascii="Times New Roman" w:eastAsia="Times New Roman" w:hAnsi="Times New Roman" w:cs="Times New Roman"/>
          <w:sz w:val="24"/>
          <w:szCs w:val="20"/>
        </w:rPr>
        <w:t xml:space="preserve"> Liability</w:t>
      </w:r>
      <w:r w:rsidR="00FB0169">
        <w:rPr>
          <w:rFonts w:ascii="Times New Roman" w:eastAsia="Times New Roman" w:hAnsi="Times New Roman" w:cs="Times New Roman"/>
          <w:sz w:val="24"/>
          <w:szCs w:val="20"/>
        </w:rPr>
        <w:t xml:space="preserve"> submits this Memorandum.</w:t>
      </w:r>
    </w:p>
    <w:p w:rsidR="003B506E" w:rsidRDefault="003B506E" w:rsidP="00301585">
      <w:pPr>
        <w:widowControl w:val="0"/>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Respondents do not object to Complainant’s summarization of the pleadings in this case nor do Respondents disagree with Complainant’s statement of the legal standards for an accelerated decision.  40 CFR § 22.20 is clear and straightforward:    </w:t>
      </w:r>
    </w:p>
    <w:p w:rsidR="00DF6985" w:rsidRPr="00DF6985" w:rsidRDefault="00DF6985" w:rsidP="00DF6985">
      <w:pPr>
        <w:pStyle w:val="ListParagraph"/>
        <w:widowControl w:val="0"/>
        <w:numPr>
          <w:ilvl w:val="0"/>
          <w:numId w:val="1"/>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General. </w:t>
      </w:r>
      <w:r w:rsidRPr="00DF6985">
        <w:rPr>
          <w:rFonts w:ascii="Times New Roman" w:eastAsia="Times New Roman" w:hAnsi="Times New Roman" w:cs="Times New Roman"/>
          <w:sz w:val="24"/>
          <w:szCs w:val="20"/>
        </w:rPr>
        <w:t>The Presiding Officer may at any time render an accelerated decision in favor of a party as to any or all parts of the proceeding, without further hearing or upon such limited additional evidence, such as affidavits, as he may require, if no genuine issue of material fact exists and a party is entitled to judgment as a matter of law. The Presiding Officer, upon motion of the respondent, may at any time dismiss a proceeding without further hearing or upon such limited additional evidence as he requires, on the basis of failure to establish a prima facie case or other grounds which show no right to relief on the part of the complainant.</w:t>
      </w:r>
    </w:p>
    <w:p w:rsidR="00DF6985" w:rsidRPr="00DF6985" w:rsidRDefault="00DF6985" w:rsidP="00DF6985">
      <w:pPr>
        <w:pStyle w:val="ListParagraph"/>
        <w:widowControl w:val="0"/>
        <w:numPr>
          <w:ilvl w:val="0"/>
          <w:numId w:val="1"/>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DF6985">
        <w:rPr>
          <w:rFonts w:ascii="Times New Roman" w:eastAsia="Times New Roman" w:hAnsi="Times New Roman" w:cs="Times New Roman"/>
          <w:sz w:val="24"/>
          <w:szCs w:val="20"/>
        </w:rPr>
        <w:t>Effect.</w:t>
      </w:r>
    </w:p>
    <w:p w:rsidR="00DF6985" w:rsidRPr="00DF6985" w:rsidRDefault="00DF6985" w:rsidP="00DF6985">
      <w:pPr>
        <w:widowControl w:val="0"/>
        <w:spacing w:after="0" w:line="240" w:lineRule="auto"/>
        <w:ind w:left="1080"/>
        <w:contextualSpacing/>
        <w:rPr>
          <w:rFonts w:ascii="Times New Roman" w:eastAsia="Times New Roman" w:hAnsi="Times New Roman" w:cs="Times New Roman"/>
          <w:sz w:val="24"/>
          <w:szCs w:val="20"/>
        </w:rPr>
      </w:pPr>
      <w:r w:rsidRPr="00DF6985">
        <w:rPr>
          <w:rFonts w:ascii="Times New Roman" w:eastAsia="Times New Roman" w:hAnsi="Times New Roman" w:cs="Times New Roman"/>
          <w:sz w:val="24"/>
          <w:szCs w:val="20"/>
        </w:rPr>
        <w:t>(1) If an accelerated decision or a decision to dismiss is issued as to all issues and claims in the proceeding, the decision constitutes an initial decision of the Presiding Officer, and shall be filed with the Regional Hearing Clerk.</w:t>
      </w:r>
    </w:p>
    <w:p w:rsidR="00DF6985" w:rsidRDefault="00DF6985" w:rsidP="00DF6985">
      <w:pPr>
        <w:widowControl w:val="0"/>
        <w:spacing w:after="0" w:line="240" w:lineRule="auto"/>
        <w:ind w:left="1080"/>
        <w:contextualSpacing/>
        <w:rPr>
          <w:rFonts w:ascii="Times New Roman" w:eastAsia="Times New Roman" w:hAnsi="Times New Roman" w:cs="Times New Roman"/>
          <w:sz w:val="24"/>
          <w:szCs w:val="20"/>
        </w:rPr>
      </w:pPr>
      <w:r w:rsidRPr="00DF6985">
        <w:rPr>
          <w:rFonts w:ascii="Times New Roman" w:eastAsia="Times New Roman" w:hAnsi="Times New Roman" w:cs="Times New Roman"/>
          <w:sz w:val="24"/>
          <w:szCs w:val="20"/>
        </w:rPr>
        <w:t xml:space="preserve">(2) If an accelerated decision or a decision to dismiss is rendered on less than all issues or claims in the proceeding, the Presiding Officer shall determine what material facts exist without substantial controversy and what material facts remain </w:t>
      </w:r>
      <w:r w:rsidRPr="00DF6985">
        <w:rPr>
          <w:rFonts w:ascii="Times New Roman" w:eastAsia="Times New Roman" w:hAnsi="Times New Roman" w:cs="Times New Roman"/>
          <w:sz w:val="24"/>
          <w:szCs w:val="20"/>
        </w:rPr>
        <w:lastRenderedPageBreak/>
        <w:t>controverted. The partial accelerated decision or the order dismissing certain counts shall specify the facts which appear substantially uncontroverted, and the issues and claims upon which the hearing will proceed.</w:t>
      </w:r>
    </w:p>
    <w:p w:rsidR="00CC63AC" w:rsidRDefault="00CC63AC" w:rsidP="00CC63AC">
      <w:pPr>
        <w:widowControl w:val="0"/>
        <w:spacing w:after="0" w:line="240" w:lineRule="auto"/>
        <w:ind w:firstLine="720"/>
        <w:rPr>
          <w:rFonts w:ascii="Times New Roman" w:eastAsia="Times New Roman" w:hAnsi="Times New Roman" w:cs="Times New Roman"/>
          <w:sz w:val="24"/>
          <w:szCs w:val="20"/>
        </w:rPr>
      </w:pPr>
    </w:p>
    <w:p w:rsidR="00DF6985" w:rsidRDefault="00DF6985" w:rsidP="00CC63AC">
      <w:pPr>
        <w:widowControl w:val="0"/>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In this case, Complainant’s motion is for liability issues only so it is a motion under 40 CFR § 22.20(b</w:t>
      </w:r>
      <w:proofErr w:type="gramStart"/>
      <w:r>
        <w:rPr>
          <w:rFonts w:ascii="Times New Roman" w:eastAsia="Times New Roman" w:hAnsi="Times New Roman" w:cs="Times New Roman"/>
          <w:sz w:val="24"/>
          <w:szCs w:val="20"/>
        </w:rPr>
        <w:t>)(</w:t>
      </w:r>
      <w:proofErr w:type="gramEnd"/>
      <w:r>
        <w:rPr>
          <w:rFonts w:ascii="Times New Roman" w:eastAsia="Times New Roman" w:hAnsi="Times New Roman" w:cs="Times New Roman"/>
          <w:sz w:val="24"/>
          <w:szCs w:val="20"/>
        </w:rPr>
        <w:t>2).  As will be shown in the remainder of this Memorandum and the accompanying statements in support of Respondents</w:t>
      </w:r>
      <w:r w:rsidR="00EF3D1D">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Response to EPA’s Motion for Accelerated decision, there are numerous </w:t>
      </w:r>
      <w:r w:rsidRPr="00DF6985">
        <w:rPr>
          <w:rFonts w:ascii="Times New Roman" w:eastAsia="Times New Roman" w:hAnsi="Times New Roman" w:cs="Times New Roman"/>
          <w:sz w:val="24"/>
          <w:szCs w:val="20"/>
        </w:rPr>
        <w:t>genuine issue</w:t>
      </w:r>
      <w:r>
        <w:rPr>
          <w:rFonts w:ascii="Times New Roman" w:eastAsia="Times New Roman" w:hAnsi="Times New Roman" w:cs="Times New Roman"/>
          <w:sz w:val="24"/>
          <w:szCs w:val="20"/>
        </w:rPr>
        <w:t>s</w:t>
      </w:r>
      <w:r w:rsidRPr="00DF6985">
        <w:rPr>
          <w:rFonts w:ascii="Times New Roman" w:eastAsia="Times New Roman" w:hAnsi="Times New Roman" w:cs="Times New Roman"/>
          <w:sz w:val="24"/>
          <w:szCs w:val="20"/>
        </w:rPr>
        <w:t xml:space="preserve"> of material fact</w:t>
      </w:r>
      <w:r>
        <w:rPr>
          <w:rFonts w:ascii="Times New Roman" w:eastAsia="Times New Roman" w:hAnsi="Times New Roman" w:cs="Times New Roman"/>
          <w:sz w:val="24"/>
          <w:szCs w:val="20"/>
        </w:rPr>
        <w:t xml:space="preserve"> that warrant denial of EPA’s motion. </w:t>
      </w:r>
    </w:p>
    <w:p w:rsidR="00301585" w:rsidRPr="00301585" w:rsidRDefault="003E105F" w:rsidP="00CC63AC">
      <w:pPr>
        <w:widowControl w:val="0"/>
        <w:spacing w:after="0" w:line="480" w:lineRule="auto"/>
        <w:ind w:firstLine="72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ARGUMENT</w:t>
      </w:r>
    </w:p>
    <w:p w:rsidR="00EF3D1D" w:rsidRPr="00EF3D1D" w:rsidRDefault="00301585" w:rsidP="00EF3D1D">
      <w:pPr>
        <w:spacing w:line="480" w:lineRule="auto"/>
        <w:contextualSpacing/>
        <w:rPr>
          <w:rFonts w:ascii="Times New Roman" w:eastAsia="Times New Roman" w:hAnsi="Times New Roman"/>
          <w:sz w:val="24"/>
        </w:rPr>
      </w:pPr>
      <w:r>
        <w:rPr>
          <w:rFonts w:ascii="Times New Roman" w:eastAsia="Times New Roman" w:hAnsi="Times New Roman" w:cs="Times New Roman"/>
          <w:sz w:val="24"/>
          <w:szCs w:val="20"/>
        </w:rPr>
        <w:tab/>
      </w:r>
      <w:r w:rsidR="00E84E76">
        <w:rPr>
          <w:rFonts w:ascii="Times New Roman" w:eastAsia="Times New Roman" w:hAnsi="Times New Roman" w:cs="Times New Roman"/>
          <w:sz w:val="24"/>
          <w:szCs w:val="20"/>
        </w:rPr>
        <w:t>T</w:t>
      </w:r>
      <w:r w:rsidR="00EF3D1D">
        <w:rPr>
          <w:rFonts w:ascii="Times New Roman" w:eastAsia="Times New Roman" w:hAnsi="Times New Roman"/>
          <w:sz w:val="24"/>
        </w:rPr>
        <w:t>he only</w:t>
      </w:r>
      <w:r w:rsidR="00E84E76">
        <w:rPr>
          <w:rFonts w:ascii="Times New Roman" w:eastAsia="Times New Roman" w:hAnsi="Times New Roman"/>
          <w:sz w:val="24"/>
        </w:rPr>
        <w:t xml:space="preserve"> issue in this case is whether there has been any discharge of pollutants from </w:t>
      </w:r>
      <w:r w:rsidR="00EF3D1D">
        <w:rPr>
          <w:rFonts w:ascii="Times New Roman" w:eastAsia="Times New Roman" w:hAnsi="Times New Roman"/>
          <w:sz w:val="24"/>
        </w:rPr>
        <w:t>Riverview Cattle’s</w:t>
      </w:r>
      <w:r w:rsidR="00E84E76">
        <w:rPr>
          <w:rFonts w:ascii="Times New Roman" w:eastAsia="Times New Roman" w:hAnsi="Times New Roman"/>
          <w:sz w:val="24"/>
        </w:rPr>
        <w:t xml:space="preserve"> feed yard </w:t>
      </w:r>
      <w:r w:rsidR="00EF3D1D">
        <w:rPr>
          <w:rFonts w:ascii="Times New Roman" w:eastAsia="Times New Roman" w:hAnsi="Times New Roman"/>
          <w:sz w:val="24"/>
        </w:rPr>
        <w:t xml:space="preserve">to a water of the U.S. </w:t>
      </w:r>
      <w:r w:rsidR="00E84E76">
        <w:rPr>
          <w:rFonts w:ascii="Times New Roman" w:eastAsia="Times New Roman" w:hAnsi="Times New Roman"/>
          <w:sz w:val="24"/>
        </w:rPr>
        <w:t>in violation of the Clean Water Act.</w:t>
      </w:r>
      <w:r w:rsidR="00432DCD">
        <w:rPr>
          <w:rStyle w:val="FootnoteReference"/>
          <w:rFonts w:ascii="Times New Roman" w:eastAsia="Times New Roman" w:hAnsi="Times New Roman"/>
          <w:sz w:val="24"/>
        </w:rPr>
        <w:footnoteReference w:id="1"/>
      </w:r>
      <w:r w:rsidR="00E84E76">
        <w:rPr>
          <w:rFonts w:ascii="Times New Roman" w:eastAsia="Times New Roman" w:hAnsi="Times New Roman"/>
          <w:sz w:val="24"/>
        </w:rPr>
        <w:t xml:space="preserve">  </w:t>
      </w:r>
      <w:r w:rsidR="00EF3D1D">
        <w:rPr>
          <w:rFonts w:ascii="Times New Roman" w:eastAsia="Times New Roman" w:hAnsi="Times New Roman"/>
          <w:sz w:val="24"/>
        </w:rPr>
        <w:t xml:space="preserve">To prove such a violation, </w:t>
      </w:r>
      <w:r w:rsidR="00EF3D1D" w:rsidRPr="00EF3D1D">
        <w:rPr>
          <w:rFonts w:ascii="Times New Roman" w:eastAsia="Times New Roman" w:hAnsi="Times New Roman"/>
          <w:sz w:val="24"/>
        </w:rPr>
        <w:t xml:space="preserve">EPA must prove that </w:t>
      </w:r>
      <w:r w:rsidR="00EF3D1D">
        <w:rPr>
          <w:rFonts w:ascii="Times New Roman" w:eastAsia="Times New Roman" w:hAnsi="Times New Roman"/>
          <w:sz w:val="24"/>
        </w:rPr>
        <w:t>Riverview Cattle</w:t>
      </w:r>
      <w:r w:rsidR="00EF3D1D" w:rsidRPr="00EF3D1D">
        <w:rPr>
          <w:rFonts w:ascii="Times New Roman" w:eastAsia="Times New Roman" w:hAnsi="Times New Roman"/>
          <w:sz w:val="24"/>
        </w:rPr>
        <w:t xml:space="preserve"> actually discharged pollutants from </w:t>
      </w:r>
      <w:r w:rsidR="00EF3D1D">
        <w:rPr>
          <w:rFonts w:ascii="Times New Roman" w:eastAsia="Times New Roman" w:hAnsi="Times New Roman"/>
          <w:sz w:val="24"/>
        </w:rPr>
        <w:t>their</w:t>
      </w:r>
      <w:r w:rsidR="00EF3D1D" w:rsidRPr="00EF3D1D">
        <w:rPr>
          <w:rFonts w:ascii="Times New Roman" w:eastAsia="Times New Roman" w:hAnsi="Times New Roman"/>
          <w:sz w:val="24"/>
        </w:rPr>
        <w:t xml:space="preserve"> feedlot to waters of the </w:t>
      </w:r>
      <w:r w:rsidR="00EF3D1D">
        <w:rPr>
          <w:rFonts w:ascii="Times New Roman" w:eastAsia="Times New Roman" w:hAnsi="Times New Roman"/>
          <w:sz w:val="24"/>
        </w:rPr>
        <w:t>U.S.</w:t>
      </w:r>
      <w:r w:rsidR="00EF3D1D" w:rsidRPr="00EF3D1D">
        <w:rPr>
          <w:rFonts w:ascii="Times New Roman" w:eastAsia="Times New Roman" w:hAnsi="Times New Roman"/>
          <w:sz w:val="24"/>
        </w:rPr>
        <w:t xml:space="preserve">  Without such proof, EPA’s case fails as a matter of law.  Th</w:t>
      </w:r>
      <w:r w:rsidR="00EF3D1D">
        <w:rPr>
          <w:rFonts w:ascii="Times New Roman" w:eastAsia="Times New Roman" w:hAnsi="Times New Roman"/>
          <w:sz w:val="24"/>
        </w:rPr>
        <w:t xml:space="preserve">is legal </w:t>
      </w:r>
      <w:r w:rsidR="00EF3D1D" w:rsidRPr="00EF3D1D">
        <w:rPr>
          <w:rFonts w:ascii="Times New Roman" w:eastAsia="Times New Roman" w:hAnsi="Times New Roman"/>
          <w:sz w:val="24"/>
        </w:rPr>
        <w:t xml:space="preserve">standard was clarified in the </w:t>
      </w:r>
      <w:r w:rsidR="00EF3D1D">
        <w:rPr>
          <w:rFonts w:ascii="Times New Roman" w:eastAsia="Times New Roman" w:hAnsi="Times New Roman"/>
          <w:sz w:val="24"/>
        </w:rPr>
        <w:t xml:space="preserve">2005 </w:t>
      </w:r>
      <w:proofErr w:type="spellStart"/>
      <w:r w:rsidR="00EF3D1D" w:rsidRPr="001B106F">
        <w:rPr>
          <w:rFonts w:ascii="Times New Roman" w:eastAsia="Times New Roman" w:hAnsi="Times New Roman"/>
          <w:i/>
          <w:sz w:val="24"/>
        </w:rPr>
        <w:t>Waterkeeper</w:t>
      </w:r>
      <w:proofErr w:type="spellEnd"/>
      <w:r w:rsidR="00EF3D1D" w:rsidRPr="001B106F">
        <w:rPr>
          <w:rFonts w:ascii="Times New Roman" w:eastAsia="Times New Roman" w:hAnsi="Times New Roman"/>
          <w:i/>
          <w:sz w:val="24"/>
        </w:rPr>
        <w:t xml:space="preserve"> Alliance v. U.S. EPA</w:t>
      </w:r>
      <w:r w:rsidR="00EF3D1D">
        <w:rPr>
          <w:rFonts w:ascii="Times New Roman" w:eastAsia="Times New Roman" w:hAnsi="Times New Roman"/>
          <w:sz w:val="24"/>
        </w:rPr>
        <w:t xml:space="preserve"> </w:t>
      </w:r>
      <w:r w:rsidR="00EF3D1D" w:rsidRPr="00EF3D1D">
        <w:rPr>
          <w:rFonts w:ascii="Times New Roman" w:eastAsia="Times New Roman" w:hAnsi="Times New Roman"/>
          <w:sz w:val="24"/>
        </w:rPr>
        <w:t>decision.  In that case, the court ruled in pertinent part:</w:t>
      </w:r>
    </w:p>
    <w:p w:rsidR="00EF3D1D" w:rsidRPr="00EF3D1D" w:rsidRDefault="00EF3D1D" w:rsidP="00CB7291">
      <w:pPr>
        <w:spacing w:line="240" w:lineRule="auto"/>
        <w:ind w:left="720"/>
        <w:contextualSpacing/>
        <w:rPr>
          <w:rFonts w:ascii="Times New Roman" w:eastAsia="Times New Roman" w:hAnsi="Times New Roman"/>
          <w:sz w:val="24"/>
        </w:rPr>
      </w:pPr>
      <w:r w:rsidRPr="00EF3D1D">
        <w:rPr>
          <w:rFonts w:ascii="Times New Roman" w:eastAsia="Times New Roman" w:hAnsi="Times New Roman"/>
          <w:sz w:val="24"/>
        </w:rPr>
        <w:t xml:space="preserve">“The Clean Water Act authorizes the EPA to regulate, through the NPDES permitting system, only the discharge of pollutants. The Act generally provides, for example, that "Except as in compliance [with all applicable effluent limitations and permit restrictions,] the discharge of any pollutant by any person shall be unlawful." 33 U.S.C. § 1311(a) (emphasis added). Consistent with this prohibition, the Act authorizes the EPA to promulgate effluent limitations for - and issue permits incorporating those effluent limitations for - the discharge of pollutants. Section 1311 of Title 33 provides that "effluent limitations ... shall be applied to all point sources of discharge of pollutants," </w:t>
      </w:r>
      <w:r w:rsidRPr="00EF3D1D">
        <w:rPr>
          <w:rFonts w:ascii="Times New Roman" w:eastAsia="Times New Roman" w:hAnsi="Times New Roman"/>
          <w:sz w:val="24"/>
        </w:rPr>
        <w:lastRenderedPageBreak/>
        <w:t>see 33 U.S.C. § 1311(e). Section 1342 of the same Title then gives NPDES authorities the power to issue permits authorizing the discharge of any pollutant or combination of pollutants. See 33 U.S.C. §  1342 (a)(1) ("the Administrator may, after opportunity for public hearing, issue a permit for the discharge of any pollutant, or combination of pollutants") (emphasis added); see also 33 U.S.C. §  1342(b) (authorizing states to administer permit programs for "discharges into navigable waters"). In other words, unless there is a "discharge of any pollutant," there is no violation of the Act, and point sources are, accordingly, neither statutorily obligated to comply with EPA regulations for point source discharges, nor are they statutorily obligated to seek or obtain an NPDES permit.</w:t>
      </w:r>
    </w:p>
    <w:p w:rsidR="00EF3D1D" w:rsidRPr="00EF3D1D" w:rsidRDefault="00EF3D1D" w:rsidP="00CB7291">
      <w:pPr>
        <w:spacing w:line="240" w:lineRule="auto"/>
        <w:ind w:left="720"/>
        <w:contextualSpacing/>
        <w:rPr>
          <w:rFonts w:ascii="Times New Roman" w:eastAsia="Times New Roman" w:hAnsi="Times New Roman"/>
          <w:sz w:val="24"/>
        </w:rPr>
      </w:pPr>
      <w:r w:rsidRPr="00EF3D1D">
        <w:rPr>
          <w:rFonts w:ascii="Times New Roman" w:eastAsia="Times New Roman" w:hAnsi="Times New Roman"/>
          <w:sz w:val="24"/>
        </w:rPr>
        <w:t xml:space="preserve">Congress left little room for doubt about the meaning of the term "discharge of any pollutant." The Act expressly defines the term to mean "(A) any addition of any pollutant to navigable waters from any point source, [or] (B) any addition of any pollutant to the waters of the contiguous zone or the ocean from any point source other than a vessel or other floating craft." 33 U.S.C. § 1362(12). </w:t>
      </w:r>
      <w:r w:rsidRPr="00CB7291">
        <w:rPr>
          <w:rFonts w:ascii="Times New Roman" w:eastAsia="Times New Roman" w:hAnsi="Times New Roman"/>
          <w:i/>
          <w:sz w:val="24"/>
        </w:rPr>
        <w:t>Thus, in the absence of an actual addition of any pollutant to navigable waters from any point, there is no point source discharge, no statutory violation, no statutory obligation of point sources to comply with EPA regulations for point source discharges, and no statutory obligation of point sources to seek or obtain an NPDES permit in the first instance</w:t>
      </w:r>
      <w:r w:rsidRPr="00EF3D1D">
        <w:rPr>
          <w:rFonts w:ascii="Times New Roman" w:eastAsia="Times New Roman" w:hAnsi="Times New Roman"/>
          <w:sz w:val="24"/>
        </w:rPr>
        <w:t xml:space="preserve">.”  </w:t>
      </w:r>
      <w:proofErr w:type="spellStart"/>
      <w:r w:rsidRPr="00EF3D1D">
        <w:rPr>
          <w:rFonts w:ascii="Times New Roman" w:eastAsia="Times New Roman" w:hAnsi="Times New Roman" w:cs="Times New Roman"/>
          <w:i/>
          <w:sz w:val="24"/>
          <w:szCs w:val="24"/>
        </w:rPr>
        <w:t>Waterkeeper</w:t>
      </w:r>
      <w:proofErr w:type="spellEnd"/>
      <w:r w:rsidRPr="00EF3D1D">
        <w:rPr>
          <w:rFonts w:ascii="Times New Roman" w:eastAsia="Times New Roman" w:hAnsi="Times New Roman" w:cs="Times New Roman"/>
          <w:i/>
          <w:sz w:val="24"/>
          <w:szCs w:val="24"/>
        </w:rPr>
        <w:t xml:space="preserve"> Alliance, Inc., </w:t>
      </w:r>
      <w:proofErr w:type="gramStart"/>
      <w:r w:rsidRPr="00EF3D1D">
        <w:rPr>
          <w:rFonts w:ascii="Times New Roman" w:eastAsia="Times New Roman" w:hAnsi="Times New Roman" w:cs="Times New Roman"/>
          <w:i/>
          <w:sz w:val="24"/>
          <w:szCs w:val="24"/>
        </w:rPr>
        <w:t>et</w:t>
      </w:r>
      <w:proofErr w:type="gramEnd"/>
      <w:r w:rsidRPr="00EF3D1D">
        <w:rPr>
          <w:rFonts w:ascii="Times New Roman" w:eastAsia="Times New Roman" w:hAnsi="Times New Roman" w:cs="Times New Roman"/>
          <w:i/>
          <w:sz w:val="24"/>
          <w:szCs w:val="24"/>
        </w:rPr>
        <w:t xml:space="preserve">. al. v. U.S. EPA, </w:t>
      </w:r>
      <w:r w:rsidRPr="00EF3D1D">
        <w:rPr>
          <w:rFonts w:ascii="Times New Roman" w:eastAsia="Times New Roman" w:hAnsi="Times New Roman" w:cs="Times New Roman"/>
          <w:sz w:val="24"/>
          <w:szCs w:val="24"/>
        </w:rPr>
        <w:t>399 F.3d 486</w:t>
      </w:r>
      <w:r w:rsidR="00CB7291">
        <w:rPr>
          <w:rFonts w:ascii="Times New Roman" w:eastAsia="Times New Roman" w:hAnsi="Times New Roman" w:cs="Times New Roman"/>
          <w:sz w:val="24"/>
          <w:szCs w:val="24"/>
        </w:rPr>
        <w:t xml:space="preserve">, </w:t>
      </w:r>
      <w:r w:rsidR="00CB7291" w:rsidRPr="00EF3D1D">
        <w:rPr>
          <w:rFonts w:ascii="Times New Roman" w:eastAsia="Times New Roman" w:hAnsi="Times New Roman"/>
          <w:sz w:val="24"/>
        </w:rPr>
        <w:t>504-505</w:t>
      </w:r>
      <w:r w:rsidR="00CB7291">
        <w:rPr>
          <w:rFonts w:ascii="Times New Roman" w:eastAsia="Times New Roman" w:hAnsi="Times New Roman" w:cs="Times New Roman"/>
          <w:sz w:val="24"/>
          <w:szCs w:val="24"/>
        </w:rPr>
        <w:t xml:space="preserve"> </w:t>
      </w:r>
      <w:r w:rsidRPr="00EF3D1D">
        <w:rPr>
          <w:rFonts w:ascii="Times New Roman" w:eastAsia="Times New Roman" w:hAnsi="Times New Roman" w:cs="Times New Roman"/>
          <w:sz w:val="24"/>
          <w:szCs w:val="24"/>
        </w:rPr>
        <w:t>(2d Cir. 2005)</w:t>
      </w:r>
      <w:r w:rsidRPr="00EF3D1D">
        <w:rPr>
          <w:rFonts w:ascii="Times New Roman" w:eastAsia="Times New Roman" w:hAnsi="Times New Roman"/>
          <w:sz w:val="24"/>
        </w:rPr>
        <w:t xml:space="preserve"> (</w:t>
      </w:r>
      <w:r w:rsidR="00CB7291">
        <w:rPr>
          <w:rFonts w:ascii="Times New Roman" w:eastAsia="Times New Roman" w:hAnsi="Times New Roman"/>
          <w:sz w:val="24"/>
        </w:rPr>
        <w:t>italics added for emphasis</w:t>
      </w:r>
      <w:r w:rsidRPr="00EF3D1D">
        <w:rPr>
          <w:rFonts w:ascii="Times New Roman" w:eastAsia="Times New Roman" w:hAnsi="Times New Roman"/>
          <w:sz w:val="24"/>
        </w:rPr>
        <w:t xml:space="preserve">). </w:t>
      </w:r>
    </w:p>
    <w:p w:rsidR="00B47488" w:rsidRDefault="00B47488" w:rsidP="0000336D">
      <w:pPr>
        <w:spacing w:line="240" w:lineRule="auto"/>
        <w:ind w:firstLine="720"/>
        <w:contextualSpacing/>
        <w:rPr>
          <w:rFonts w:ascii="Times New Roman" w:eastAsia="Times New Roman" w:hAnsi="Times New Roman"/>
          <w:sz w:val="24"/>
        </w:rPr>
      </w:pPr>
    </w:p>
    <w:p w:rsidR="00EF3D1D" w:rsidRPr="00EF3D1D" w:rsidRDefault="00CB7291" w:rsidP="0000336D">
      <w:pPr>
        <w:spacing w:line="240" w:lineRule="auto"/>
        <w:ind w:firstLine="720"/>
        <w:contextualSpacing/>
        <w:rPr>
          <w:rFonts w:ascii="Times New Roman" w:eastAsia="Times New Roman" w:hAnsi="Times New Roman"/>
          <w:sz w:val="24"/>
        </w:rPr>
      </w:pPr>
      <w:r>
        <w:rPr>
          <w:rFonts w:ascii="Times New Roman" w:eastAsia="Times New Roman" w:hAnsi="Times New Roman"/>
          <w:sz w:val="24"/>
        </w:rPr>
        <w:t>T</w:t>
      </w:r>
      <w:r w:rsidR="00EF3D1D" w:rsidRPr="00EF3D1D">
        <w:rPr>
          <w:rFonts w:ascii="Times New Roman" w:eastAsia="Times New Roman" w:hAnsi="Times New Roman"/>
          <w:sz w:val="24"/>
        </w:rPr>
        <w:t xml:space="preserve">he </w:t>
      </w:r>
      <w:proofErr w:type="spellStart"/>
      <w:r w:rsidRPr="00CB7291">
        <w:rPr>
          <w:rFonts w:ascii="Times New Roman" w:eastAsia="Times New Roman" w:hAnsi="Times New Roman"/>
          <w:i/>
          <w:sz w:val="24"/>
        </w:rPr>
        <w:t>Waterkeeper</w:t>
      </w:r>
      <w:proofErr w:type="spellEnd"/>
      <w:r>
        <w:rPr>
          <w:rFonts w:ascii="Times New Roman" w:eastAsia="Times New Roman" w:hAnsi="Times New Roman"/>
          <w:sz w:val="24"/>
        </w:rPr>
        <w:t xml:space="preserve"> </w:t>
      </w:r>
      <w:r w:rsidR="00EF3D1D" w:rsidRPr="00EF3D1D">
        <w:rPr>
          <w:rFonts w:ascii="Times New Roman" w:eastAsia="Times New Roman" w:hAnsi="Times New Roman"/>
          <w:sz w:val="24"/>
        </w:rPr>
        <w:t xml:space="preserve">court went on:  </w:t>
      </w:r>
    </w:p>
    <w:p w:rsidR="00B47488" w:rsidRDefault="00B47488" w:rsidP="00CB7291">
      <w:pPr>
        <w:spacing w:line="240" w:lineRule="auto"/>
        <w:ind w:left="720"/>
        <w:contextualSpacing/>
        <w:rPr>
          <w:rFonts w:ascii="Times New Roman" w:eastAsia="Times New Roman" w:hAnsi="Times New Roman"/>
          <w:sz w:val="24"/>
        </w:rPr>
      </w:pPr>
    </w:p>
    <w:p w:rsidR="00EF3D1D" w:rsidRDefault="00EF3D1D" w:rsidP="00CB7291">
      <w:pPr>
        <w:spacing w:line="240" w:lineRule="auto"/>
        <w:ind w:left="720"/>
        <w:contextualSpacing/>
        <w:rPr>
          <w:rFonts w:ascii="Times New Roman" w:eastAsia="Times New Roman" w:hAnsi="Times New Roman"/>
          <w:sz w:val="24"/>
        </w:rPr>
      </w:pPr>
      <w:r w:rsidRPr="00EF3D1D">
        <w:rPr>
          <w:rFonts w:ascii="Times New Roman" w:eastAsia="Times New Roman" w:hAnsi="Times New Roman"/>
          <w:sz w:val="24"/>
        </w:rPr>
        <w:t xml:space="preserve">“.  .  . </w:t>
      </w:r>
      <w:proofErr w:type="gramStart"/>
      <w:r w:rsidRPr="00CB7291">
        <w:rPr>
          <w:rFonts w:ascii="Times New Roman" w:eastAsia="Times New Roman" w:hAnsi="Times New Roman"/>
          <w:i/>
          <w:sz w:val="24"/>
        </w:rPr>
        <w:t>the</w:t>
      </w:r>
      <w:proofErr w:type="gramEnd"/>
      <w:r w:rsidRPr="00CB7291">
        <w:rPr>
          <w:rFonts w:ascii="Times New Roman" w:eastAsia="Times New Roman" w:hAnsi="Times New Roman"/>
          <w:i/>
          <w:sz w:val="24"/>
        </w:rPr>
        <w:t xml:space="preserve"> Clean Water Act gives the EPA jurisdiction to regulate and control only actual discharges - not potential discharges</w:t>
      </w:r>
      <w:r w:rsidRPr="00EF3D1D">
        <w:rPr>
          <w:rFonts w:ascii="Times New Roman" w:eastAsia="Times New Roman" w:hAnsi="Times New Roman"/>
          <w:sz w:val="24"/>
        </w:rPr>
        <w:t xml:space="preserve">, and certainly not point sources themselves. See National Resources Defense Council v. EPA, 273 U.S. App. D.C. 180, 859 F.2d 156, 170 (D.C. Cir. 1988) (noting that "the [Act] does not empower the agency to regulate point sources themselves; rather, EPA's jurisdiction under the operative statute is limited to regulating the discharge of pollutants")” </w:t>
      </w:r>
      <w:proofErr w:type="spellStart"/>
      <w:r w:rsidRPr="00EF3D1D">
        <w:rPr>
          <w:rFonts w:ascii="Times New Roman" w:eastAsia="Times New Roman" w:hAnsi="Times New Roman"/>
          <w:sz w:val="24"/>
        </w:rPr>
        <w:t>Waterkeeper</w:t>
      </w:r>
      <w:proofErr w:type="spellEnd"/>
      <w:r w:rsidRPr="00EF3D1D">
        <w:rPr>
          <w:rFonts w:ascii="Times New Roman" w:eastAsia="Times New Roman" w:hAnsi="Times New Roman"/>
          <w:sz w:val="24"/>
        </w:rPr>
        <w:t xml:space="preserve"> at 505 (emphasis added).</w:t>
      </w:r>
    </w:p>
    <w:p w:rsidR="00B47488" w:rsidRDefault="00B47488" w:rsidP="00B47488">
      <w:pPr>
        <w:spacing w:line="240" w:lineRule="auto"/>
        <w:ind w:firstLine="720"/>
        <w:contextualSpacing/>
        <w:rPr>
          <w:rFonts w:ascii="Times New Roman" w:eastAsia="Times New Roman" w:hAnsi="Times New Roman"/>
          <w:sz w:val="24"/>
          <w:szCs w:val="17"/>
          <w:u w:val="single"/>
        </w:rPr>
      </w:pPr>
    </w:p>
    <w:p w:rsidR="00D86109" w:rsidRPr="00D86109" w:rsidRDefault="00D86109" w:rsidP="00B47488">
      <w:pPr>
        <w:spacing w:line="240" w:lineRule="auto"/>
        <w:ind w:firstLine="720"/>
        <w:contextualSpacing/>
        <w:rPr>
          <w:rFonts w:ascii="Times New Roman" w:eastAsia="Times New Roman" w:hAnsi="Times New Roman"/>
          <w:sz w:val="24"/>
          <w:szCs w:val="17"/>
          <w:u w:val="single"/>
        </w:rPr>
      </w:pPr>
      <w:r w:rsidRPr="00D86109">
        <w:rPr>
          <w:rFonts w:ascii="Times New Roman" w:eastAsia="Times New Roman" w:hAnsi="Times New Roman"/>
          <w:sz w:val="24"/>
          <w:szCs w:val="17"/>
          <w:u w:val="single"/>
        </w:rPr>
        <w:t xml:space="preserve">EPA’s Allegations of </w:t>
      </w:r>
      <w:r>
        <w:rPr>
          <w:rFonts w:ascii="Times New Roman" w:eastAsia="Times New Roman" w:hAnsi="Times New Roman"/>
          <w:sz w:val="24"/>
          <w:szCs w:val="17"/>
          <w:u w:val="single"/>
        </w:rPr>
        <w:t>a</w:t>
      </w:r>
      <w:r w:rsidRPr="00D86109">
        <w:rPr>
          <w:rFonts w:ascii="Times New Roman" w:eastAsia="Times New Roman" w:hAnsi="Times New Roman"/>
          <w:sz w:val="24"/>
          <w:szCs w:val="17"/>
          <w:u w:val="single"/>
        </w:rPr>
        <w:t xml:space="preserve"> Discha</w:t>
      </w:r>
      <w:r>
        <w:rPr>
          <w:rFonts w:ascii="Times New Roman" w:eastAsia="Times New Roman" w:hAnsi="Times New Roman"/>
          <w:sz w:val="24"/>
          <w:szCs w:val="17"/>
          <w:u w:val="single"/>
        </w:rPr>
        <w:t>rge</w:t>
      </w:r>
      <w:r w:rsidRPr="00D86109">
        <w:rPr>
          <w:rFonts w:ascii="Times New Roman" w:eastAsia="Times New Roman" w:hAnsi="Times New Roman"/>
          <w:sz w:val="24"/>
          <w:szCs w:val="17"/>
          <w:u w:val="single"/>
        </w:rPr>
        <w:t xml:space="preserve"> to Waters of the U.S.</w:t>
      </w:r>
      <w:r>
        <w:rPr>
          <w:rFonts w:ascii="Times New Roman" w:eastAsia="Times New Roman" w:hAnsi="Times New Roman"/>
          <w:sz w:val="24"/>
          <w:szCs w:val="17"/>
          <w:u w:val="single"/>
        </w:rPr>
        <w:t xml:space="preserve"> on June 17, 2014</w:t>
      </w:r>
    </w:p>
    <w:p w:rsidR="00B47488" w:rsidRDefault="00B47488" w:rsidP="00B47488">
      <w:pPr>
        <w:spacing w:line="240" w:lineRule="auto"/>
        <w:ind w:firstLine="720"/>
        <w:contextualSpacing/>
        <w:rPr>
          <w:rFonts w:ascii="Times New Roman" w:eastAsia="Times New Roman" w:hAnsi="Times New Roman"/>
          <w:sz w:val="24"/>
        </w:rPr>
      </w:pPr>
    </w:p>
    <w:p w:rsidR="00E84E76" w:rsidRPr="00A56D4F" w:rsidRDefault="00CB7291" w:rsidP="00CB7291">
      <w:pPr>
        <w:spacing w:line="480" w:lineRule="auto"/>
        <w:ind w:firstLine="720"/>
        <w:contextualSpacing/>
        <w:rPr>
          <w:rFonts w:ascii="Times New Roman" w:eastAsia="Times New Roman" w:hAnsi="Times New Roman"/>
          <w:sz w:val="24"/>
        </w:rPr>
      </w:pPr>
      <w:r>
        <w:rPr>
          <w:rFonts w:ascii="Times New Roman" w:eastAsia="Times New Roman" w:hAnsi="Times New Roman"/>
          <w:sz w:val="24"/>
        </w:rPr>
        <w:t xml:space="preserve">Central to the </w:t>
      </w:r>
      <w:r w:rsidR="00E84E76">
        <w:rPr>
          <w:rFonts w:ascii="Times New Roman" w:eastAsia="Times New Roman" w:hAnsi="Times New Roman"/>
          <w:sz w:val="24"/>
        </w:rPr>
        <w:t xml:space="preserve">issue </w:t>
      </w:r>
      <w:r>
        <w:rPr>
          <w:rFonts w:ascii="Times New Roman" w:eastAsia="Times New Roman" w:hAnsi="Times New Roman"/>
          <w:sz w:val="24"/>
        </w:rPr>
        <w:t xml:space="preserve">in this case of </w:t>
      </w:r>
      <w:r w:rsidR="00D86109">
        <w:rPr>
          <w:rFonts w:ascii="Times New Roman" w:eastAsia="Times New Roman" w:hAnsi="Times New Roman"/>
          <w:sz w:val="24"/>
        </w:rPr>
        <w:t>whether</w:t>
      </w:r>
      <w:r>
        <w:rPr>
          <w:rFonts w:ascii="Times New Roman" w:eastAsia="Times New Roman" w:hAnsi="Times New Roman"/>
          <w:sz w:val="24"/>
        </w:rPr>
        <w:t xml:space="preserve"> there was an actual discharge of pollutants from the Riverview Cattle feed</w:t>
      </w:r>
      <w:r w:rsidR="00CC63AC">
        <w:rPr>
          <w:rFonts w:ascii="Times New Roman" w:eastAsia="Times New Roman" w:hAnsi="Times New Roman"/>
          <w:sz w:val="24"/>
        </w:rPr>
        <w:t xml:space="preserve"> y</w:t>
      </w:r>
      <w:r>
        <w:rPr>
          <w:rFonts w:ascii="Times New Roman" w:eastAsia="Times New Roman" w:hAnsi="Times New Roman"/>
          <w:sz w:val="24"/>
        </w:rPr>
        <w:t xml:space="preserve">ard to waters of the U.S. </w:t>
      </w:r>
      <w:r w:rsidR="00E84E76">
        <w:rPr>
          <w:rFonts w:ascii="Times New Roman" w:eastAsia="Times New Roman" w:hAnsi="Times New Roman"/>
          <w:sz w:val="24"/>
        </w:rPr>
        <w:t xml:space="preserve">is </w:t>
      </w:r>
      <w:r w:rsidR="00E84E76" w:rsidRPr="008A6404">
        <w:rPr>
          <w:rFonts w:ascii="Times New Roman" w:eastAsia="Times New Roman" w:hAnsi="Times New Roman"/>
          <w:sz w:val="24"/>
        </w:rPr>
        <w:t xml:space="preserve">the adequacy of </w:t>
      </w:r>
      <w:r w:rsidR="00E84E76">
        <w:rPr>
          <w:rFonts w:ascii="Times New Roman" w:eastAsia="Times New Roman" w:hAnsi="Times New Roman"/>
          <w:sz w:val="24"/>
        </w:rPr>
        <w:t xml:space="preserve">EPA’s </w:t>
      </w:r>
      <w:r w:rsidR="00E84E76" w:rsidRPr="008A6404">
        <w:rPr>
          <w:rFonts w:ascii="Times New Roman" w:eastAsia="Times New Roman" w:hAnsi="Times New Roman"/>
          <w:sz w:val="24"/>
        </w:rPr>
        <w:t>investigation</w:t>
      </w:r>
      <w:r w:rsidR="00E84E76">
        <w:rPr>
          <w:rFonts w:ascii="Times New Roman" w:eastAsia="Times New Roman" w:hAnsi="Times New Roman"/>
          <w:sz w:val="24"/>
        </w:rPr>
        <w:t xml:space="preserve"> on June 17, 2014.  As noted in the statements of Tony Brown and Josh Brown, EPA inspectors had every opportunity, and beyond that had the legal duty, to gather the best evidence available on that day to determine if there was a</w:t>
      </w:r>
      <w:r>
        <w:rPr>
          <w:rFonts w:ascii="Times New Roman" w:eastAsia="Times New Roman" w:hAnsi="Times New Roman"/>
          <w:sz w:val="24"/>
        </w:rPr>
        <w:t xml:space="preserve">n </w:t>
      </w:r>
      <w:r w:rsidR="001B106F">
        <w:rPr>
          <w:rFonts w:ascii="Times New Roman" w:eastAsia="Times New Roman" w:hAnsi="Times New Roman"/>
          <w:sz w:val="24"/>
        </w:rPr>
        <w:t>actual</w:t>
      </w:r>
      <w:r w:rsidR="00E84E76">
        <w:rPr>
          <w:rFonts w:ascii="Times New Roman" w:eastAsia="Times New Roman" w:hAnsi="Times New Roman"/>
          <w:sz w:val="24"/>
        </w:rPr>
        <w:t xml:space="preserve"> discharge to a water of the U.S.</w:t>
      </w:r>
      <w:r>
        <w:rPr>
          <w:rFonts w:ascii="Times New Roman" w:eastAsia="Times New Roman" w:hAnsi="Times New Roman"/>
          <w:sz w:val="24"/>
        </w:rPr>
        <w:t>, i.e., the East Fork of the Des Moines River.</w:t>
      </w:r>
      <w:r w:rsidR="00E84E76">
        <w:rPr>
          <w:rFonts w:ascii="Times New Roman" w:eastAsia="Times New Roman" w:hAnsi="Times New Roman"/>
          <w:sz w:val="24"/>
        </w:rPr>
        <w:t xml:space="preserve">  However, the EPA inspectors voluntarily chose to take the easy route and take samples at the most accessible location, but which was not a water of the U.S.  As will be discussed more fully in this Memorandum, the adequacy of an investigation by an investigating authority is a genuine issue of material fact.  </w:t>
      </w:r>
      <w:r w:rsidR="00E84E76" w:rsidRPr="00A56D4F">
        <w:rPr>
          <w:rFonts w:ascii="Times New Roman" w:eastAsia="Times New Roman" w:hAnsi="Times New Roman"/>
          <w:i/>
          <w:sz w:val="24"/>
        </w:rPr>
        <w:t xml:space="preserve">Powell v. City of Chi. Human Rights </w:t>
      </w:r>
      <w:proofErr w:type="spellStart"/>
      <w:r w:rsidR="00E84E76" w:rsidRPr="00A56D4F">
        <w:rPr>
          <w:rFonts w:ascii="Times New Roman" w:eastAsia="Times New Roman" w:hAnsi="Times New Roman"/>
          <w:i/>
          <w:sz w:val="24"/>
        </w:rPr>
        <w:t>Comm'n</w:t>
      </w:r>
      <w:proofErr w:type="spellEnd"/>
      <w:r w:rsidR="00E84E76" w:rsidRPr="00A56D4F">
        <w:rPr>
          <w:rFonts w:ascii="Times New Roman" w:eastAsia="Times New Roman" w:hAnsi="Times New Roman"/>
          <w:sz w:val="24"/>
        </w:rPr>
        <w:t>, 389 Ill. App. 3d 45, 54, 329 Ill. Dec. 179, 187, 906 N.E.2d 24, 32 (2009).</w:t>
      </w:r>
    </w:p>
    <w:p w:rsidR="00647442" w:rsidRDefault="00E84E76" w:rsidP="00BD24DC">
      <w:pPr>
        <w:spacing w:line="480" w:lineRule="auto"/>
        <w:contextualSpacing/>
        <w:rPr>
          <w:rFonts w:ascii="Times New Roman" w:eastAsia="Times New Roman" w:hAnsi="Times New Roman"/>
          <w:sz w:val="24"/>
        </w:rPr>
      </w:pPr>
      <w:r w:rsidRPr="00A56D4F">
        <w:rPr>
          <w:rFonts w:ascii="Times New Roman" w:eastAsia="Times New Roman" w:hAnsi="Times New Roman"/>
          <w:sz w:val="24"/>
        </w:rPr>
        <w:tab/>
      </w:r>
      <w:r w:rsidRPr="007373E8">
        <w:rPr>
          <w:rFonts w:ascii="Times New Roman" w:eastAsia="Times New Roman" w:hAnsi="Times New Roman"/>
          <w:sz w:val="24"/>
        </w:rPr>
        <w:t xml:space="preserve">It is uncontroverted that EPA did not sample for </w:t>
      </w:r>
      <w:r w:rsidR="008C677D" w:rsidRPr="007373E8">
        <w:rPr>
          <w:rFonts w:ascii="Times New Roman" w:eastAsia="Times New Roman" w:hAnsi="Times New Roman"/>
          <w:sz w:val="24"/>
        </w:rPr>
        <w:t>pollutants</w:t>
      </w:r>
      <w:r w:rsidRPr="007373E8">
        <w:rPr>
          <w:rFonts w:ascii="Times New Roman" w:eastAsia="Times New Roman" w:hAnsi="Times New Roman"/>
          <w:sz w:val="24"/>
        </w:rPr>
        <w:t xml:space="preserve"> from Riverview Cattle’s feed</w:t>
      </w:r>
      <w:r w:rsidR="00CC63AC">
        <w:rPr>
          <w:rFonts w:ascii="Times New Roman" w:eastAsia="Times New Roman" w:hAnsi="Times New Roman"/>
          <w:sz w:val="24"/>
        </w:rPr>
        <w:t xml:space="preserve"> </w:t>
      </w:r>
      <w:r w:rsidRPr="007373E8">
        <w:rPr>
          <w:rFonts w:ascii="Times New Roman" w:eastAsia="Times New Roman" w:hAnsi="Times New Roman"/>
          <w:sz w:val="24"/>
        </w:rPr>
        <w:t>yard at the tile outlet at the East Fork of the Des Moines River during the investigation on June 17, 2014</w:t>
      </w:r>
      <w:r w:rsidR="00A56D4F" w:rsidRPr="007373E8">
        <w:rPr>
          <w:rFonts w:ascii="Times New Roman" w:eastAsia="Times New Roman" w:hAnsi="Times New Roman"/>
          <w:sz w:val="24"/>
        </w:rPr>
        <w:t xml:space="preserve"> but instead chose to rely exclusively on samples taken at the tile inlet.</w:t>
      </w:r>
      <w:r w:rsidR="007373E8" w:rsidRPr="007373E8">
        <w:rPr>
          <w:rFonts w:ascii="Times New Roman" w:eastAsia="Times New Roman" w:hAnsi="Times New Roman"/>
          <w:sz w:val="24"/>
        </w:rPr>
        <w:t xml:space="preserve">  </w:t>
      </w:r>
      <w:r w:rsidR="007373E8">
        <w:rPr>
          <w:rFonts w:ascii="Times New Roman" w:eastAsia="Times New Roman" w:hAnsi="Times New Roman"/>
          <w:sz w:val="24"/>
        </w:rPr>
        <w:t xml:space="preserve">(Declaration of Trevor Urban and Statements of Tony and Josh Brown, </w:t>
      </w:r>
      <w:r w:rsidR="007373E8">
        <w:rPr>
          <w:rFonts w:ascii="Times New Roman" w:eastAsia="Times New Roman" w:hAnsi="Times New Roman" w:cs="Times New Roman"/>
          <w:sz w:val="24"/>
        </w:rPr>
        <w:t>¶</w:t>
      </w:r>
      <w:r w:rsidR="007373E8">
        <w:rPr>
          <w:rFonts w:ascii="Times New Roman" w:eastAsia="Times New Roman" w:hAnsi="Times New Roman"/>
          <w:sz w:val="24"/>
        </w:rPr>
        <w:t xml:space="preserve">6)  </w:t>
      </w:r>
      <w:r w:rsidR="007373E8" w:rsidRPr="007373E8">
        <w:rPr>
          <w:rFonts w:ascii="Times New Roman" w:eastAsia="Times New Roman" w:hAnsi="Times New Roman"/>
          <w:sz w:val="24"/>
        </w:rPr>
        <w:t>It is also</w:t>
      </w:r>
      <w:r w:rsidR="007373E8">
        <w:rPr>
          <w:rFonts w:ascii="Times New Roman" w:eastAsia="Times New Roman" w:hAnsi="Times New Roman"/>
          <w:sz w:val="24"/>
        </w:rPr>
        <w:t xml:space="preserve"> uncontested in this case that EPA made no visual observations of a discharge</w:t>
      </w:r>
      <w:r w:rsidR="007373E8" w:rsidRPr="007373E8">
        <w:t xml:space="preserve"> </w:t>
      </w:r>
      <w:r w:rsidR="007373E8" w:rsidRPr="007373E8">
        <w:rPr>
          <w:rFonts w:ascii="Times New Roman" w:eastAsia="Times New Roman" w:hAnsi="Times New Roman"/>
          <w:sz w:val="24"/>
        </w:rPr>
        <w:t>at the tile outlet at the East Fork of the Des Moines River during the</w:t>
      </w:r>
      <w:r w:rsidR="007373E8">
        <w:rPr>
          <w:rFonts w:ascii="Times New Roman" w:eastAsia="Times New Roman" w:hAnsi="Times New Roman"/>
          <w:sz w:val="24"/>
        </w:rPr>
        <w:t xml:space="preserve"> investigation on June 17, 2014.  </w:t>
      </w:r>
      <w:r w:rsidR="007373E8" w:rsidRPr="007373E8">
        <w:rPr>
          <w:rFonts w:ascii="Times New Roman" w:eastAsia="Times New Roman" w:hAnsi="Times New Roman"/>
          <w:sz w:val="24"/>
        </w:rPr>
        <w:t xml:space="preserve">(Declaration of Trevor Urban and Statements of Tony and Josh Brown, ¶6)   </w:t>
      </w:r>
      <w:r w:rsidR="007373E8">
        <w:rPr>
          <w:rFonts w:ascii="Times New Roman" w:eastAsia="Times New Roman" w:hAnsi="Times New Roman"/>
          <w:sz w:val="24"/>
        </w:rPr>
        <w:t xml:space="preserve">Mr. Urban and Mr. Roberts were told </w:t>
      </w:r>
      <w:r w:rsidR="00267CBA">
        <w:rPr>
          <w:rFonts w:ascii="Times New Roman" w:eastAsia="Times New Roman" w:hAnsi="Times New Roman"/>
          <w:sz w:val="24"/>
        </w:rPr>
        <w:t>by Tony and Josh that all of the tile lines in the area drained south to the East Fork of the Des Moines River.  (</w:t>
      </w:r>
      <w:r w:rsidR="00267CBA" w:rsidRPr="007373E8">
        <w:rPr>
          <w:rFonts w:ascii="Times New Roman" w:eastAsia="Times New Roman" w:hAnsi="Times New Roman"/>
          <w:sz w:val="24"/>
        </w:rPr>
        <w:t>Statements of Tony and Josh Brown, ¶</w:t>
      </w:r>
      <w:r w:rsidR="00267CBA">
        <w:rPr>
          <w:rFonts w:ascii="Times New Roman" w:eastAsia="Times New Roman" w:hAnsi="Times New Roman"/>
          <w:sz w:val="24"/>
        </w:rPr>
        <w:t>5)  Had Mr. Urban and Mr. Roberts investigated further that day, they could have located the tile line outlets because during the March 2016 investigation Mr. Urban and Mr. Draper were able to locate the outlets in less than 30 minutes. (</w:t>
      </w:r>
      <w:r w:rsidR="00267CBA" w:rsidRPr="007373E8">
        <w:rPr>
          <w:rFonts w:ascii="Times New Roman" w:eastAsia="Times New Roman" w:hAnsi="Times New Roman"/>
          <w:sz w:val="24"/>
        </w:rPr>
        <w:t>Statements of Tony and Josh Brown, ¶</w:t>
      </w:r>
      <w:r w:rsidR="00267CBA">
        <w:rPr>
          <w:rFonts w:ascii="Times New Roman" w:eastAsia="Times New Roman" w:hAnsi="Times New Roman"/>
          <w:sz w:val="24"/>
        </w:rPr>
        <w:t>5</w:t>
      </w:r>
      <w:r w:rsidR="008356DB">
        <w:rPr>
          <w:rFonts w:ascii="Times New Roman" w:eastAsia="Times New Roman" w:hAnsi="Times New Roman"/>
          <w:sz w:val="24"/>
        </w:rPr>
        <w:t>;</w:t>
      </w:r>
      <w:r w:rsidR="000E1959">
        <w:rPr>
          <w:rFonts w:ascii="Times New Roman" w:eastAsia="Times New Roman" w:hAnsi="Times New Roman"/>
          <w:sz w:val="24"/>
        </w:rPr>
        <w:t xml:space="preserve"> Statement of Gary Brown, </w:t>
      </w:r>
      <w:r w:rsidR="000E1959" w:rsidRPr="007373E8">
        <w:rPr>
          <w:rFonts w:ascii="Times New Roman" w:eastAsia="Times New Roman" w:hAnsi="Times New Roman"/>
          <w:sz w:val="24"/>
        </w:rPr>
        <w:t>¶</w:t>
      </w:r>
      <w:r w:rsidR="000E1959">
        <w:rPr>
          <w:rFonts w:ascii="Times New Roman" w:eastAsia="Times New Roman" w:hAnsi="Times New Roman"/>
          <w:sz w:val="24"/>
        </w:rPr>
        <w:t>2</w:t>
      </w:r>
      <w:r w:rsidR="00267CBA">
        <w:rPr>
          <w:rFonts w:ascii="Times New Roman" w:eastAsia="Times New Roman" w:hAnsi="Times New Roman"/>
          <w:sz w:val="24"/>
        </w:rPr>
        <w:t xml:space="preserve">)  EPA </w:t>
      </w:r>
      <w:r w:rsidR="00087295">
        <w:rPr>
          <w:rFonts w:ascii="Times New Roman" w:eastAsia="Times New Roman" w:hAnsi="Times New Roman"/>
          <w:sz w:val="24"/>
        </w:rPr>
        <w:t xml:space="preserve">had the opportunity and there were no weather or other conditions on June 17, 2014 that prevented them from locating, observing, and sampling the tile outlets, they simply chose not to do so.   </w:t>
      </w:r>
      <w:r w:rsidR="00087295" w:rsidRPr="00087295">
        <w:rPr>
          <w:rFonts w:ascii="Times New Roman" w:eastAsia="Times New Roman" w:hAnsi="Times New Roman"/>
          <w:sz w:val="24"/>
        </w:rPr>
        <w:t>(State</w:t>
      </w:r>
      <w:r w:rsidR="00087295">
        <w:rPr>
          <w:rFonts w:ascii="Times New Roman" w:eastAsia="Times New Roman" w:hAnsi="Times New Roman"/>
          <w:sz w:val="24"/>
        </w:rPr>
        <w:t>ments of Tony and Josh Brown, ¶6</w:t>
      </w:r>
      <w:r w:rsidR="000C7FFC">
        <w:rPr>
          <w:rFonts w:ascii="Times New Roman" w:eastAsia="Times New Roman" w:hAnsi="Times New Roman"/>
          <w:sz w:val="24"/>
        </w:rPr>
        <w:t>, ¶8</w:t>
      </w:r>
      <w:r w:rsidR="000E1959">
        <w:rPr>
          <w:rFonts w:ascii="Times New Roman" w:eastAsia="Times New Roman" w:hAnsi="Times New Roman"/>
          <w:sz w:val="24"/>
        </w:rPr>
        <w:t xml:space="preserve">, </w:t>
      </w:r>
      <w:r w:rsidR="000C7FFC">
        <w:rPr>
          <w:rFonts w:ascii="Times New Roman" w:eastAsia="Times New Roman" w:hAnsi="Times New Roman"/>
          <w:sz w:val="24"/>
        </w:rPr>
        <w:t xml:space="preserve">and ¶9; </w:t>
      </w:r>
      <w:r w:rsidR="000E1959">
        <w:rPr>
          <w:rFonts w:ascii="Times New Roman" w:eastAsia="Times New Roman" w:hAnsi="Times New Roman"/>
          <w:sz w:val="24"/>
        </w:rPr>
        <w:t>Statement of Gary Brown, ¶3</w:t>
      </w:r>
      <w:r w:rsidR="00087295">
        <w:rPr>
          <w:rFonts w:ascii="Times New Roman" w:eastAsia="Times New Roman" w:hAnsi="Times New Roman"/>
          <w:sz w:val="24"/>
        </w:rPr>
        <w:t xml:space="preserve">)  The inspection was not confrontational, but rather was very cordial and the Browns cooperated to every extent with Mr. Urban and Mr. Roberts. </w:t>
      </w:r>
      <w:r w:rsidR="00267CBA">
        <w:rPr>
          <w:rFonts w:ascii="Times New Roman" w:eastAsia="Times New Roman" w:hAnsi="Times New Roman"/>
          <w:sz w:val="24"/>
        </w:rPr>
        <w:t xml:space="preserve"> </w:t>
      </w:r>
      <w:r w:rsidR="008356DB">
        <w:rPr>
          <w:rFonts w:ascii="Times New Roman" w:eastAsia="Times New Roman" w:hAnsi="Times New Roman"/>
          <w:sz w:val="24"/>
        </w:rPr>
        <w:t>(</w:t>
      </w:r>
      <w:r w:rsidR="00087295" w:rsidRPr="00087295">
        <w:rPr>
          <w:rFonts w:ascii="Times New Roman" w:eastAsia="Times New Roman" w:hAnsi="Times New Roman"/>
          <w:sz w:val="24"/>
        </w:rPr>
        <w:t>Statements of Tony and Josh Brown, ¶6</w:t>
      </w:r>
      <w:r w:rsidR="008356DB">
        <w:rPr>
          <w:rFonts w:ascii="Times New Roman" w:eastAsia="Times New Roman" w:hAnsi="Times New Roman"/>
          <w:sz w:val="24"/>
        </w:rPr>
        <w:t>;</w:t>
      </w:r>
      <w:r w:rsidR="00087295">
        <w:rPr>
          <w:rFonts w:ascii="Times New Roman" w:eastAsia="Times New Roman" w:hAnsi="Times New Roman"/>
          <w:sz w:val="24"/>
        </w:rPr>
        <w:t xml:space="preserve"> </w:t>
      </w:r>
      <w:r w:rsidR="000E1959" w:rsidRPr="000E1959">
        <w:rPr>
          <w:rFonts w:ascii="Times New Roman" w:eastAsia="Times New Roman" w:hAnsi="Times New Roman"/>
          <w:sz w:val="24"/>
        </w:rPr>
        <w:t>Statement of Gary Brown, ¶3</w:t>
      </w:r>
      <w:r w:rsidR="008356DB">
        <w:rPr>
          <w:rFonts w:ascii="Times New Roman" w:eastAsia="Times New Roman" w:hAnsi="Times New Roman"/>
          <w:sz w:val="24"/>
        </w:rPr>
        <w:t>;</w:t>
      </w:r>
      <w:r w:rsidR="000E1959">
        <w:rPr>
          <w:rFonts w:ascii="Times New Roman" w:eastAsia="Times New Roman" w:hAnsi="Times New Roman"/>
          <w:sz w:val="24"/>
        </w:rPr>
        <w:t xml:space="preserve"> Statement of Dawn Brown, ¶2)  </w:t>
      </w:r>
      <w:r w:rsidR="008356DB">
        <w:rPr>
          <w:rFonts w:ascii="Times New Roman" w:eastAsia="Times New Roman" w:hAnsi="Times New Roman"/>
          <w:sz w:val="24"/>
        </w:rPr>
        <w:t xml:space="preserve">This is exemplified by Mr. Urban’s </w:t>
      </w:r>
      <w:r w:rsidR="00B426FE">
        <w:rPr>
          <w:rFonts w:ascii="Times New Roman" w:eastAsia="Times New Roman" w:hAnsi="Times New Roman"/>
          <w:sz w:val="24"/>
        </w:rPr>
        <w:t xml:space="preserve">apparently </w:t>
      </w:r>
      <w:r w:rsidR="008356DB">
        <w:rPr>
          <w:rFonts w:ascii="Times New Roman" w:eastAsia="Times New Roman" w:hAnsi="Times New Roman"/>
          <w:sz w:val="24"/>
        </w:rPr>
        <w:t xml:space="preserve">lighthearted </w:t>
      </w:r>
      <w:r w:rsidR="00B426FE">
        <w:rPr>
          <w:rFonts w:ascii="Times New Roman" w:eastAsia="Times New Roman" w:hAnsi="Times New Roman"/>
          <w:sz w:val="24"/>
        </w:rPr>
        <w:t xml:space="preserve">comment </w:t>
      </w:r>
      <w:r w:rsidR="008356DB">
        <w:rPr>
          <w:rFonts w:ascii="Times New Roman" w:eastAsia="Times New Roman" w:hAnsi="Times New Roman"/>
          <w:sz w:val="24"/>
        </w:rPr>
        <w:t xml:space="preserve">at the conclusion of the inspection, </w:t>
      </w:r>
      <w:r w:rsidR="00B426FE">
        <w:rPr>
          <w:rFonts w:ascii="Times New Roman" w:eastAsia="Times New Roman" w:hAnsi="Times New Roman"/>
          <w:sz w:val="24"/>
        </w:rPr>
        <w:t xml:space="preserve">a comment </w:t>
      </w:r>
      <w:r w:rsidR="008356DB">
        <w:rPr>
          <w:rFonts w:ascii="Times New Roman" w:eastAsia="Times New Roman" w:hAnsi="Times New Roman"/>
          <w:sz w:val="24"/>
        </w:rPr>
        <w:t xml:space="preserve">that drew </w:t>
      </w:r>
      <w:proofErr w:type="gramStart"/>
      <w:r w:rsidR="008356DB">
        <w:rPr>
          <w:rFonts w:ascii="Times New Roman" w:eastAsia="Times New Roman" w:hAnsi="Times New Roman"/>
          <w:sz w:val="24"/>
        </w:rPr>
        <w:t>chuckles, that</w:t>
      </w:r>
      <w:proofErr w:type="gramEnd"/>
      <w:r w:rsidR="008356DB">
        <w:rPr>
          <w:rFonts w:ascii="Times New Roman" w:eastAsia="Times New Roman" w:hAnsi="Times New Roman"/>
          <w:sz w:val="24"/>
        </w:rPr>
        <w:t xml:space="preserve"> he was “too fat and too lazy” to go to the river and take samples. </w:t>
      </w:r>
      <w:r w:rsidR="008356DB" w:rsidRPr="008356DB">
        <w:rPr>
          <w:rFonts w:ascii="Times New Roman" w:eastAsia="Times New Roman" w:hAnsi="Times New Roman"/>
          <w:sz w:val="24"/>
        </w:rPr>
        <w:t xml:space="preserve">(Statements of Tony and Josh Brown, ¶6; Statement of Gary Brown, ¶3; Statement of Dawn Brown, ¶2)  </w:t>
      </w:r>
      <w:r w:rsidR="008356DB">
        <w:rPr>
          <w:rFonts w:ascii="Times New Roman" w:eastAsia="Times New Roman" w:hAnsi="Times New Roman"/>
          <w:sz w:val="24"/>
        </w:rPr>
        <w:t xml:space="preserve"> </w:t>
      </w:r>
      <w:r w:rsidR="000E1959">
        <w:rPr>
          <w:rFonts w:ascii="Times New Roman" w:eastAsia="Times New Roman" w:hAnsi="Times New Roman"/>
          <w:sz w:val="24"/>
        </w:rPr>
        <w:t xml:space="preserve">Contrary to Mr. Urban’s </w:t>
      </w:r>
      <w:r w:rsidR="008356DB">
        <w:rPr>
          <w:rFonts w:ascii="Times New Roman" w:eastAsia="Times New Roman" w:hAnsi="Times New Roman"/>
          <w:sz w:val="24"/>
        </w:rPr>
        <w:t>Declaration</w:t>
      </w:r>
      <w:r w:rsidR="000E1959">
        <w:rPr>
          <w:rFonts w:ascii="Times New Roman" w:eastAsia="Times New Roman" w:hAnsi="Times New Roman"/>
          <w:sz w:val="24"/>
        </w:rPr>
        <w:t xml:space="preserve">, Mr. Roberts did not sink into the mud in the cornfield to the top of his boot but rather </w:t>
      </w:r>
      <w:r w:rsidR="000C7FFC">
        <w:rPr>
          <w:rFonts w:ascii="Times New Roman" w:eastAsia="Times New Roman" w:hAnsi="Times New Roman"/>
          <w:sz w:val="24"/>
        </w:rPr>
        <w:t xml:space="preserve">the mud came up to shoe-top height on his boots, something to be expected given the amount of rain that had fallen. </w:t>
      </w:r>
      <w:r w:rsidR="000C7FFC" w:rsidRPr="00087295">
        <w:rPr>
          <w:rFonts w:ascii="Times New Roman" w:eastAsia="Times New Roman" w:hAnsi="Times New Roman"/>
          <w:sz w:val="24"/>
        </w:rPr>
        <w:t>(</w:t>
      </w:r>
      <w:r w:rsidR="008356DB">
        <w:rPr>
          <w:rFonts w:ascii="Times New Roman" w:eastAsia="Times New Roman" w:hAnsi="Times New Roman"/>
          <w:sz w:val="24"/>
        </w:rPr>
        <w:t xml:space="preserve">Declaration of Trevor Urban ¶9; </w:t>
      </w:r>
      <w:r w:rsidR="000C7FFC" w:rsidRPr="00087295">
        <w:rPr>
          <w:rFonts w:ascii="Times New Roman" w:eastAsia="Times New Roman" w:hAnsi="Times New Roman"/>
          <w:sz w:val="24"/>
        </w:rPr>
        <w:t>State</w:t>
      </w:r>
      <w:r w:rsidR="000C7FFC">
        <w:rPr>
          <w:rFonts w:ascii="Times New Roman" w:eastAsia="Times New Roman" w:hAnsi="Times New Roman"/>
          <w:sz w:val="24"/>
        </w:rPr>
        <w:t xml:space="preserve">ments of Tony and Josh Brown, ¶7) </w:t>
      </w:r>
      <w:r w:rsidR="00CF2BD3">
        <w:rPr>
          <w:rFonts w:ascii="Times New Roman" w:eastAsia="Times New Roman" w:hAnsi="Times New Roman"/>
          <w:sz w:val="24"/>
        </w:rPr>
        <w:t xml:space="preserve"> Riverview Cattle agrees that their manure pit had overflowed on June 17, 2014 and that </w:t>
      </w:r>
      <w:r w:rsidR="00585A26">
        <w:rPr>
          <w:rFonts w:ascii="Times New Roman" w:eastAsia="Times New Roman" w:hAnsi="Times New Roman"/>
          <w:sz w:val="24"/>
        </w:rPr>
        <w:t>that the tile intake drained the area where that overflow occurred.   However, Tony and Josh Brown disagree with Mr. Urban regarding the rate at which the water was entering the tile intake</w:t>
      </w:r>
      <w:r w:rsidR="002011CF">
        <w:rPr>
          <w:rFonts w:ascii="Times New Roman" w:eastAsia="Times New Roman" w:hAnsi="Times New Roman"/>
          <w:sz w:val="24"/>
        </w:rPr>
        <w:t>, and if it was in fact entering the tile intake</w:t>
      </w:r>
      <w:r w:rsidR="00585A26">
        <w:rPr>
          <w:rFonts w:ascii="Times New Roman" w:eastAsia="Times New Roman" w:hAnsi="Times New Roman"/>
          <w:sz w:val="24"/>
        </w:rPr>
        <w:t xml:space="preserve">.  </w:t>
      </w:r>
      <w:r w:rsidR="00B426FE">
        <w:rPr>
          <w:rFonts w:ascii="Times New Roman" w:eastAsia="Times New Roman" w:hAnsi="Times New Roman"/>
          <w:sz w:val="24"/>
        </w:rPr>
        <w:t>(</w:t>
      </w:r>
      <w:r w:rsidR="00B426FE" w:rsidRPr="00585A26">
        <w:rPr>
          <w:rFonts w:ascii="Times New Roman" w:eastAsia="Times New Roman" w:hAnsi="Times New Roman"/>
          <w:sz w:val="24"/>
        </w:rPr>
        <w:t>Statements of Tony and Josh Brown, ¶</w:t>
      </w:r>
      <w:r w:rsidR="00B426FE">
        <w:rPr>
          <w:rFonts w:ascii="Times New Roman" w:eastAsia="Times New Roman" w:hAnsi="Times New Roman"/>
          <w:sz w:val="24"/>
        </w:rPr>
        <w:t xml:space="preserve">4)  </w:t>
      </w:r>
      <w:r w:rsidR="00585A26">
        <w:rPr>
          <w:rFonts w:ascii="Times New Roman" w:eastAsia="Times New Roman" w:hAnsi="Times New Roman"/>
          <w:sz w:val="24"/>
        </w:rPr>
        <w:t xml:space="preserve">Tony and Josh observed that the water was moving very slowly, if at all, and that there was no sound like a </w:t>
      </w:r>
      <w:r w:rsidR="00B426FE">
        <w:rPr>
          <w:rFonts w:ascii="Times New Roman" w:eastAsia="Times New Roman" w:hAnsi="Times New Roman"/>
          <w:sz w:val="24"/>
        </w:rPr>
        <w:t>“</w:t>
      </w:r>
      <w:r w:rsidR="00585A26">
        <w:rPr>
          <w:rFonts w:ascii="Times New Roman" w:eastAsia="Times New Roman" w:hAnsi="Times New Roman"/>
          <w:sz w:val="24"/>
        </w:rPr>
        <w:t>rushing waterfall.</w:t>
      </w:r>
      <w:r w:rsidR="00B426FE">
        <w:rPr>
          <w:rFonts w:ascii="Times New Roman" w:eastAsia="Times New Roman" w:hAnsi="Times New Roman"/>
          <w:sz w:val="24"/>
        </w:rPr>
        <w:t>”</w:t>
      </w:r>
      <w:r w:rsidR="00585A26">
        <w:rPr>
          <w:rFonts w:ascii="Times New Roman" w:eastAsia="Times New Roman" w:hAnsi="Times New Roman"/>
          <w:sz w:val="24"/>
        </w:rPr>
        <w:t xml:space="preserve"> </w:t>
      </w:r>
      <w:r w:rsidR="00585A26" w:rsidRPr="00585A26">
        <w:rPr>
          <w:rFonts w:ascii="Times New Roman" w:eastAsia="Times New Roman" w:hAnsi="Times New Roman"/>
          <w:sz w:val="24"/>
        </w:rPr>
        <w:t>(Declaration of Trevor Urban ¶</w:t>
      </w:r>
      <w:r w:rsidR="00585A26">
        <w:rPr>
          <w:rFonts w:ascii="Times New Roman" w:eastAsia="Times New Roman" w:hAnsi="Times New Roman"/>
          <w:sz w:val="24"/>
        </w:rPr>
        <w:t>4</w:t>
      </w:r>
      <w:r w:rsidR="00585A26" w:rsidRPr="00585A26">
        <w:rPr>
          <w:rFonts w:ascii="Times New Roman" w:eastAsia="Times New Roman" w:hAnsi="Times New Roman"/>
          <w:sz w:val="24"/>
        </w:rPr>
        <w:t>; Statements of Tony and Josh Brown, ¶</w:t>
      </w:r>
      <w:r w:rsidR="00585A26">
        <w:rPr>
          <w:rFonts w:ascii="Times New Roman" w:eastAsia="Times New Roman" w:hAnsi="Times New Roman"/>
          <w:sz w:val="24"/>
        </w:rPr>
        <w:t>4</w:t>
      </w:r>
      <w:r w:rsidR="00585A26" w:rsidRPr="00585A26">
        <w:rPr>
          <w:rFonts w:ascii="Times New Roman" w:eastAsia="Times New Roman" w:hAnsi="Times New Roman"/>
          <w:sz w:val="24"/>
        </w:rPr>
        <w:t>)</w:t>
      </w:r>
      <w:r w:rsidR="00585A26">
        <w:rPr>
          <w:rFonts w:ascii="Times New Roman" w:eastAsia="Times New Roman" w:hAnsi="Times New Roman"/>
          <w:sz w:val="24"/>
        </w:rPr>
        <w:t xml:space="preserve">  In fact, a photo taken by Tony Brown and provided to EPA shortly after the inspection shows that even though the discharge from the pit had ceased on June 17, the water level at the tile inlet had not gone down at all over the 24 hours after that.  (</w:t>
      </w:r>
      <w:r w:rsidR="00585A26" w:rsidRPr="00585A26">
        <w:rPr>
          <w:rFonts w:ascii="Times New Roman" w:eastAsia="Times New Roman" w:hAnsi="Times New Roman"/>
          <w:sz w:val="24"/>
        </w:rPr>
        <w:t xml:space="preserve">Statements of Tony and Josh Brown, ¶4)  </w:t>
      </w:r>
    </w:p>
    <w:p w:rsidR="00974930" w:rsidRDefault="008C677D" w:rsidP="00647442">
      <w:pPr>
        <w:spacing w:line="480" w:lineRule="auto"/>
        <w:ind w:firstLine="720"/>
        <w:contextualSpacing/>
        <w:rPr>
          <w:rFonts w:ascii="Times New Roman" w:eastAsia="Times New Roman" w:hAnsi="Times New Roman" w:cs="Times New Roman"/>
          <w:sz w:val="24"/>
          <w:szCs w:val="20"/>
        </w:rPr>
      </w:pPr>
      <w:r w:rsidRPr="00A56D4F">
        <w:rPr>
          <w:rFonts w:ascii="Times New Roman" w:eastAsia="Times New Roman" w:hAnsi="Times New Roman"/>
          <w:sz w:val="24"/>
        </w:rPr>
        <w:t xml:space="preserve">As stated in </w:t>
      </w:r>
      <w:r w:rsidRPr="00741765">
        <w:rPr>
          <w:rFonts w:ascii="Times New Roman" w:eastAsia="Times New Roman" w:hAnsi="Times New Roman"/>
          <w:i/>
          <w:sz w:val="24"/>
        </w:rPr>
        <w:t xml:space="preserve">In Re Lowell </w:t>
      </w:r>
      <w:proofErr w:type="spellStart"/>
      <w:r w:rsidRPr="00741765">
        <w:rPr>
          <w:rFonts w:ascii="Times New Roman" w:eastAsia="Times New Roman" w:hAnsi="Times New Roman"/>
          <w:i/>
          <w:sz w:val="24"/>
        </w:rPr>
        <w:t>Vos</w:t>
      </w:r>
      <w:proofErr w:type="spellEnd"/>
      <w:r w:rsidRPr="00741765">
        <w:rPr>
          <w:rFonts w:ascii="Times New Roman" w:eastAsia="Times New Roman" w:hAnsi="Times New Roman"/>
          <w:i/>
          <w:sz w:val="24"/>
        </w:rPr>
        <w:t xml:space="preserve"> Feedlot</w:t>
      </w:r>
      <w:r w:rsidR="00741765">
        <w:rPr>
          <w:rFonts w:ascii="Times New Roman" w:eastAsia="Times New Roman" w:hAnsi="Times New Roman"/>
          <w:sz w:val="24"/>
        </w:rPr>
        <w:t xml:space="preserve"> (EAJA Appeal No. 10-01, Final Decision, May 9, 2011</w:t>
      </w:r>
      <w:r w:rsidRPr="00A56D4F">
        <w:rPr>
          <w:rFonts w:ascii="Times New Roman" w:eastAsia="Times New Roman" w:hAnsi="Times New Roman"/>
          <w:sz w:val="24"/>
        </w:rPr>
        <w:t xml:space="preserve">, </w:t>
      </w:r>
      <w:r w:rsidR="00BD24DC" w:rsidRPr="00BD24DC">
        <w:rPr>
          <w:rFonts w:ascii="Times New Roman" w:eastAsia="Times New Roman" w:hAnsi="Times New Roman"/>
          <w:sz w:val="24"/>
        </w:rPr>
        <w:t>15 E.A.D. 314</w:t>
      </w:r>
      <w:r w:rsidR="00741765">
        <w:rPr>
          <w:rFonts w:ascii="Times New Roman" w:eastAsia="Times New Roman" w:hAnsi="Times New Roman"/>
          <w:sz w:val="24"/>
        </w:rPr>
        <w:t xml:space="preserve">) </w:t>
      </w:r>
      <w:r w:rsidRPr="00A56D4F">
        <w:rPr>
          <w:rFonts w:ascii="Times New Roman" w:eastAsia="Times New Roman" w:hAnsi="Times New Roman"/>
          <w:sz w:val="24"/>
        </w:rPr>
        <w:t>exclusive reliance on</w:t>
      </w:r>
      <w:r w:rsidR="00A56D4F">
        <w:rPr>
          <w:rFonts w:ascii="Times New Roman" w:eastAsia="Times New Roman" w:hAnsi="Times New Roman"/>
          <w:sz w:val="24"/>
        </w:rPr>
        <w:t xml:space="preserve"> </w:t>
      </w:r>
      <w:r w:rsidRPr="00A56D4F">
        <w:rPr>
          <w:rFonts w:ascii="Times New Roman" w:eastAsia="Times New Roman" w:hAnsi="Times New Roman"/>
          <w:sz w:val="24"/>
        </w:rPr>
        <w:t xml:space="preserve">circumstantial evidence does not necessarily render a case infirm, because “circumstantial evidence can be effectively used to state a proposition of material fact </w:t>
      </w:r>
      <w:r w:rsidRPr="00A56D4F">
        <w:rPr>
          <w:rFonts w:ascii="Times New Roman" w:eastAsia="Times New Roman" w:hAnsi="Times New Roman"/>
          <w:i/>
          <w:sz w:val="24"/>
        </w:rPr>
        <w:t>in the absence of direct evidence</w:t>
      </w:r>
      <w:r w:rsidRPr="00A56D4F">
        <w:rPr>
          <w:rFonts w:ascii="Times New Roman" w:eastAsia="Times New Roman" w:hAnsi="Times New Roman"/>
          <w:sz w:val="24"/>
        </w:rPr>
        <w:t xml:space="preserve">”. </w:t>
      </w:r>
      <w:r w:rsidR="00A56D4F" w:rsidRPr="00741765">
        <w:rPr>
          <w:rFonts w:ascii="Times New Roman" w:eastAsia="Times New Roman" w:hAnsi="Times New Roman"/>
          <w:i/>
          <w:sz w:val="24"/>
        </w:rPr>
        <w:t xml:space="preserve">In Re </w:t>
      </w:r>
      <w:r w:rsidR="00741765" w:rsidRPr="00741765">
        <w:rPr>
          <w:rFonts w:ascii="Times New Roman" w:eastAsia="Times New Roman" w:hAnsi="Times New Roman"/>
          <w:i/>
          <w:sz w:val="24"/>
        </w:rPr>
        <w:t xml:space="preserve">Lowell </w:t>
      </w:r>
      <w:proofErr w:type="spellStart"/>
      <w:r w:rsidR="00A56D4F" w:rsidRPr="00741765">
        <w:rPr>
          <w:rFonts w:ascii="Times New Roman" w:eastAsia="Times New Roman" w:hAnsi="Times New Roman"/>
          <w:i/>
          <w:sz w:val="24"/>
        </w:rPr>
        <w:t>Vos</w:t>
      </w:r>
      <w:proofErr w:type="spellEnd"/>
      <w:r w:rsidR="00741765" w:rsidRPr="00741765">
        <w:rPr>
          <w:rFonts w:ascii="Times New Roman" w:eastAsia="Times New Roman" w:hAnsi="Times New Roman"/>
          <w:i/>
          <w:sz w:val="24"/>
        </w:rPr>
        <w:t xml:space="preserve"> Feedlot</w:t>
      </w:r>
      <w:r w:rsidR="00A56D4F">
        <w:rPr>
          <w:rFonts w:ascii="Times New Roman" w:eastAsia="Times New Roman" w:hAnsi="Times New Roman"/>
          <w:sz w:val="24"/>
        </w:rPr>
        <w:t xml:space="preserve">, </w:t>
      </w:r>
      <w:r w:rsidR="00BD24DC">
        <w:rPr>
          <w:rFonts w:ascii="Times New Roman" w:eastAsia="Times New Roman" w:hAnsi="Times New Roman"/>
          <w:sz w:val="24"/>
        </w:rPr>
        <w:t>at p. 322</w:t>
      </w:r>
      <w:r w:rsidR="00A56D4F">
        <w:rPr>
          <w:rFonts w:ascii="Times New Roman" w:eastAsia="Times New Roman" w:hAnsi="Times New Roman"/>
          <w:sz w:val="24"/>
        </w:rPr>
        <w:t xml:space="preserve">, </w:t>
      </w:r>
      <w:r w:rsidR="00741765">
        <w:rPr>
          <w:rFonts w:ascii="Times New Roman" w:eastAsia="Times New Roman" w:hAnsi="Times New Roman"/>
          <w:sz w:val="24"/>
        </w:rPr>
        <w:t>c</w:t>
      </w:r>
      <w:r w:rsidRPr="00A56D4F">
        <w:rPr>
          <w:rFonts w:ascii="Times New Roman" w:eastAsia="Times New Roman" w:hAnsi="Times New Roman"/>
          <w:sz w:val="24"/>
        </w:rPr>
        <w:t xml:space="preserve">iting </w:t>
      </w:r>
      <w:r w:rsidR="00A56D4F" w:rsidRPr="00A56D4F">
        <w:rPr>
          <w:rFonts w:ascii="Times New Roman" w:eastAsia="Times New Roman" w:hAnsi="Times New Roman"/>
          <w:i/>
          <w:sz w:val="24"/>
        </w:rPr>
        <w:t>In re BWX Techs., Inc</w:t>
      </w:r>
      <w:r w:rsidR="00A56D4F">
        <w:rPr>
          <w:rFonts w:ascii="Times New Roman" w:eastAsia="Times New Roman" w:hAnsi="Times New Roman"/>
          <w:sz w:val="24"/>
        </w:rPr>
        <w:t>., 9 E.A.D. 61, 78 (EAB 2000)(italics added for emphasis)</w:t>
      </w:r>
      <w:r w:rsidR="00BD24DC">
        <w:rPr>
          <w:rFonts w:ascii="Times New Roman" w:eastAsia="Times New Roman" w:hAnsi="Times New Roman"/>
          <w:sz w:val="24"/>
        </w:rPr>
        <w:t xml:space="preserve">.  Interestingly, EPA in its Memorandum cites this same paragraph for the proposition </w:t>
      </w:r>
      <w:r w:rsidR="00E209A8">
        <w:rPr>
          <w:rFonts w:ascii="Times New Roman" w:eastAsia="Times New Roman" w:hAnsi="Times New Roman"/>
          <w:sz w:val="24"/>
        </w:rPr>
        <w:t xml:space="preserve">the circumstantial evidence it collected on June 17, 2014 is sufficient to sustain its motion.  However, EPA chose to omit the </w:t>
      </w:r>
      <w:proofErr w:type="spellStart"/>
      <w:r w:rsidR="00E209A8" w:rsidRPr="00C41C12">
        <w:rPr>
          <w:rFonts w:ascii="Times New Roman" w:eastAsia="Times New Roman" w:hAnsi="Times New Roman"/>
          <w:sz w:val="24"/>
        </w:rPr>
        <w:t>Vos</w:t>
      </w:r>
      <w:proofErr w:type="spellEnd"/>
      <w:r w:rsidR="00E209A8">
        <w:rPr>
          <w:rFonts w:ascii="Times New Roman" w:eastAsia="Times New Roman" w:hAnsi="Times New Roman"/>
          <w:sz w:val="24"/>
        </w:rPr>
        <w:t xml:space="preserve"> court’s ruling that “</w:t>
      </w:r>
      <w:r w:rsidR="00E209A8" w:rsidRPr="00E209A8">
        <w:rPr>
          <w:rFonts w:ascii="Times New Roman" w:eastAsia="Times New Roman" w:hAnsi="Times New Roman"/>
          <w:sz w:val="24"/>
        </w:rPr>
        <w:t>circumstantial evidence can be effectively used to state a proposition of material fact in the absence of direct evidence</w:t>
      </w:r>
      <w:r w:rsidR="00E209A8">
        <w:rPr>
          <w:rFonts w:ascii="Times New Roman" w:eastAsia="Times New Roman" w:hAnsi="Times New Roman"/>
          <w:sz w:val="24"/>
        </w:rPr>
        <w:t>.”</w:t>
      </w:r>
      <w:r w:rsidR="00A56D4F">
        <w:rPr>
          <w:rFonts w:ascii="Times New Roman" w:eastAsia="Times New Roman" w:hAnsi="Times New Roman"/>
          <w:sz w:val="24"/>
        </w:rPr>
        <w:t xml:space="preserve">  Here, the </w:t>
      </w:r>
      <w:r w:rsidR="00BD24DC">
        <w:rPr>
          <w:rFonts w:ascii="Times New Roman" w:eastAsia="Times New Roman" w:hAnsi="Times New Roman"/>
          <w:sz w:val="24"/>
        </w:rPr>
        <w:t xml:space="preserve">sole reliance on circumstantial </w:t>
      </w:r>
      <w:r w:rsidR="00E209A8">
        <w:rPr>
          <w:rFonts w:ascii="Times New Roman" w:eastAsia="Times New Roman" w:hAnsi="Times New Roman"/>
          <w:sz w:val="24"/>
        </w:rPr>
        <w:t xml:space="preserve">evidence </w:t>
      </w:r>
      <w:r w:rsidR="00A56D4F">
        <w:rPr>
          <w:rFonts w:ascii="Times New Roman" w:eastAsia="Times New Roman" w:hAnsi="Times New Roman"/>
          <w:sz w:val="24"/>
        </w:rPr>
        <w:t xml:space="preserve">was of EPA’s choosing, not because </w:t>
      </w:r>
      <w:r w:rsidR="00BD24DC">
        <w:rPr>
          <w:rFonts w:ascii="Times New Roman" w:eastAsia="Times New Roman" w:hAnsi="Times New Roman"/>
          <w:sz w:val="24"/>
        </w:rPr>
        <w:t xml:space="preserve">there was an absence of </w:t>
      </w:r>
      <w:r w:rsidR="00A56D4F">
        <w:rPr>
          <w:rFonts w:ascii="Times New Roman" w:eastAsia="Times New Roman" w:hAnsi="Times New Roman"/>
          <w:sz w:val="24"/>
        </w:rPr>
        <w:t xml:space="preserve">direct evidence </w:t>
      </w:r>
      <w:r w:rsidR="00BD24DC">
        <w:rPr>
          <w:rFonts w:ascii="Times New Roman" w:eastAsia="Times New Roman" w:hAnsi="Times New Roman"/>
          <w:sz w:val="24"/>
        </w:rPr>
        <w:t xml:space="preserve">available. </w:t>
      </w:r>
      <w:r w:rsidR="00A56D4F">
        <w:rPr>
          <w:rFonts w:ascii="Times New Roman" w:eastAsia="Times New Roman" w:hAnsi="Times New Roman" w:cs="Times New Roman"/>
          <w:sz w:val="24"/>
          <w:szCs w:val="20"/>
        </w:rPr>
        <w:t xml:space="preserve">In the </w:t>
      </w:r>
      <w:r w:rsidR="00741765">
        <w:rPr>
          <w:rFonts w:ascii="Times New Roman" w:eastAsia="Times New Roman" w:hAnsi="Times New Roman" w:cs="Times New Roman"/>
          <w:sz w:val="24"/>
          <w:szCs w:val="20"/>
        </w:rPr>
        <w:t xml:space="preserve">Lowell </w:t>
      </w:r>
      <w:proofErr w:type="spellStart"/>
      <w:r w:rsidR="00A56D4F">
        <w:rPr>
          <w:rFonts w:ascii="Times New Roman" w:eastAsia="Times New Roman" w:hAnsi="Times New Roman" w:cs="Times New Roman"/>
          <w:sz w:val="24"/>
          <w:szCs w:val="20"/>
        </w:rPr>
        <w:t>Vos</w:t>
      </w:r>
      <w:proofErr w:type="spellEnd"/>
      <w:r w:rsidR="00A56D4F">
        <w:rPr>
          <w:rFonts w:ascii="Times New Roman" w:eastAsia="Times New Roman" w:hAnsi="Times New Roman" w:cs="Times New Roman"/>
          <w:sz w:val="24"/>
          <w:szCs w:val="20"/>
        </w:rPr>
        <w:t xml:space="preserve"> case, EPA </w:t>
      </w:r>
      <w:r w:rsidR="00974930">
        <w:rPr>
          <w:rFonts w:ascii="Times New Roman" w:eastAsia="Times New Roman" w:hAnsi="Times New Roman" w:cs="Times New Roman"/>
          <w:sz w:val="24"/>
          <w:szCs w:val="20"/>
        </w:rPr>
        <w:t xml:space="preserve">did not have samples of any kind, because, </w:t>
      </w:r>
      <w:r w:rsidR="001B631D">
        <w:rPr>
          <w:rFonts w:ascii="Times New Roman" w:eastAsia="Times New Roman" w:hAnsi="Times New Roman" w:cs="Times New Roman"/>
          <w:sz w:val="24"/>
          <w:szCs w:val="20"/>
        </w:rPr>
        <w:t xml:space="preserve">as </w:t>
      </w:r>
      <w:r w:rsidR="00974930">
        <w:rPr>
          <w:rFonts w:ascii="Times New Roman" w:eastAsia="Times New Roman" w:hAnsi="Times New Roman" w:cs="Times New Roman"/>
          <w:sz w:val="24"/>
          <w:szCs w:val="20"/>
        </w:rPr>
        <w:t>the EPA reasoned, their inspectors were not able to be on site during a discharge even</w:t>
      </w:r>
      <w:r w:rsidR="00E209A8">
        <w:rPr>
          <w:rFonts w:ascii="Times New Roman" w:eastAsia="Times New Roman" w:hAnsi="Times New Roman" w:cs="Times New Roman"/>
          <w:sz w:val="24"/>
          <w:szCs w:val="20"/>
        </w:rPr>
        <w:t>t.  The court in that case noted:</w:t>
      </w:r>
      <w:r w:rsidR="00974930">
        <w:rPr>
          <w:rFonts w:ascii="Times New Roman" w:eastAsia="Times New Roman" w:hAnsi="Times New Roman" w:cs="Times New Roman"/>
          <w:sz w:val="24"/>
          <w:szCs w:val="20"/>
        </w:rPr>
        <w:t xml:space="preserve"> </w:t>
      </w:r>
    </w:p>
    <w:p w:rsidR="00301585" w:rsidRPr="00301585" w:rsidRDefault="00974930" w:rsidP="00974930">
      <w:pPr>
        <w:widowControl w:val="0"/>
        <w:spacing w:after="0" w:line="240" w:lineRule="auto"/>
        <w:ind w:firstLine="720"/>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w:t>
      </w:r>
      <w:proofErr w:type="spellStart"/>
      <w:r>
        <w:rPr>
          <w:rFonts w:ascii="Times New Roman" w:eastAsia="Times New Roman" w:hAnsi="Times New Roman" w:cs="Times New Roman"/>
          <w:sz w:val="24"/>
          <w:szCs w:val="20"/>
        </w:rPr>
        <w:t>i</w:t>
      </w:r>
      <w:proofErr w:type="spellEnd"/>
      <w:r>
        <w:rPr>
          <w:rFonts w:ascii="Times New Roman" w:eastAsia="Times New Roman" w:hAnsi="Times New Roman" w:cs="Times New Roman"/>
          <w:sz w:val="24"/>
          <w:szCs w:val="20"/>
        </w:rPr>
        <w:t>]</w:t>
      </w:r>
      <w:r w:rsidR="00301585" w:rsidRPr="00301585">
        <w:rPr>
          <w:rFonts w:ascii="Times New Roman" w:eastAsia="Times New Roman" w:hAnsi="Times New Roman" w:cs="Times New Roman"/>
          <w:sz w:val="24"/>
          <w:szCs w:val="20"/>
        </w:rPr>
        <w:t>n</w:t>
      </w:r>
      <w:r>
        <w:rPr>
          <w:rFonts w:ascii="Times New Roman" w:eastAsia="Times New Roman" w:hAnsi="Times New Roman" w:cs="Times New Roman"/>
          <w:sz w:val="24"/>
          <w:szCs w:val="20"/>
        </w:rPr>
        <w:t xml:space="preserve"> </w:t>
      </w:r>
      <w:r w:rsidR="00301585" w:rsidRPr="00301585">
        <w:rPr>
          <w:rFonts w:ascii="Times New Roman" w:eastAsia="Times New Roman" w:hAnsi="Times New Roman" w:cs="Times New Roman"/>
          <w:sz w:val="24"/>
          <w:szCs w:val="20"/>
        </w:rPr>
        <w:t>response to allegations that the Region should have collected more direct</w:t>
      </w:r>
    </w:p>
    <w:p w:rsidR="00301585" w:rsidRPr="00301585" w:rsidRDefault="00301585" w:rsidP="00974930">
      <w:pPr>
        <w:widowControl w:val="0"/>
        <w:spacing w:after="0" w:line="240" w:lineRule="auto"/>
        <w:ind w:firstLine="720"/>
        <w:contextualSpacing/>
        <w:rPr>
          <w:rFonts w:ascii="Times New Roman" w:eastAsia="Times New Roman" w:hAnsi="Times New Roman" w:cs="Times New Roman"/>
          <w:sz w:val="24"/>
          <w:szCs w:val="20"/>
        </w:rPr>
      </w:pPr>
      <w:proofErr w:type="gramStart"/>
      <w:r w:rsidRPr="00301585">
        <w:rPr>
          <w:rFonts w:ascii="Times New Roman" w:eastAsia="Times New Roman" w:hAnsi="Times New Roman" w:cs="Times New Roman"/>
          <w:sz w:val="24"/>
          <w:szCs w:val="20"/>
        </w:rPr>
        <w:t>sampling</w:t>
      </w:r>
      <w:proofErr w:type="gramEnd"/>
      <w:r w:rsidRPr="00301585">
        <w:rPr>
          <w:rFonts w:ascii="Times New Roman" w:eastAsia="Times New Roman" w:hAnsi="Times New Roman" w:cs="Times New Roman"/>
          <w:sz w:val="24"/>
          <w:szCs w:val="20"/>
        </w:rPr>
        <w:t xml:space="preserve"> evidence prior to filing the complaint, the Region reasonably</w:t>
      </w:r>
    </w:p>
    <w:p w:rsidR="00301585" w:rsidRPr="00301585" w:rsidRDefault="00301585" w:rsidP="00974930">
      <w:pPr>
        <w:widowControl w:val="0"/>
        <w:spacing w:after="0" w:line="240" w:lineRule="auto"/>
        <w:ind w:firstLine="720"/>
        <w:contextualSpacing/>
        <w:rPr>
          <w:rFonts w:ascii="Times New Roman" w:eastAsia="Times New Roman" w:hAnsi="Times New Roman" w:cs="Times New Roman"/>
          <w:sz w:val="24"/>
          <w:szCs w:val="20"/>
        </w:rPr>
      </w:pPr>
      <w:proofErr w:type="gramStart"/>
      <w:r w:rsidRPr="00301585">
        <w:rPr>
          <w:rFonts w:ascii="Times New Roman" w:eastAsia="Times New Roman" w:hAnsi="Times New Roman" w:cs="Times New Roman"/>
          <w:sz w:val="24"/>
          <w:szCs w:val="20"/>
        </w:rPr>
        <w:t>explains</w:t>
      </w:r>
      <w:proofErr w:type="gramEnd"/>
      <w:r w:rsidRPr="00301585">
        <w:rPr>
          <w:rFonts w:ascii="Times New Roman" w:eastAsia="Times New Roman" w:hAnsi="Times New Roman" w:cs="Times New Roman"/>
          <w:sz w:val="24"/>
          <w:szCs w:val="20"/>
        </w:rPr>
        <w:t xml:space="preserve"> that feedlots “discharge sporadically” and EPA’s location in</w:t>
      </w:r>
    </w:p>
    <w:p w:rsidR="00301585" w:rsidRPr="00301585" w:rsidRDefault="00301585" w:rsidP="00974930">
      <w:pPr>
        <w:widowControl w:val="0"/>
        <w:spacing w:after="0" w:line="240" w:lineRule="auto"/>
        <w:ind w:firstLine="720"/>
        <w:contextualSpacing/>
        <w:rPr>
          <w:rFonts w:ascii="Times New Roman" w:eastAsia="Times New Roman" w:hAnsi="Times New Roman" w:cs="Times New Roman"/>
          <w:sz w:val="24"/>
          <w:szCs w:val="20"/>
        </w:rPr>
      </w:pPr>
      <w:r w:rsidRPr="00301585">
        <w:rPr>
          <w:rFonts w:ascii="Times New Roman" w:eastAsia="Times New Roman" w:hAnsi="Times New Roman" w:cs="Times New Roman"/>
          <w:sz w:val="24"/>
          <w:szCs w:val="20"/>
        </w:rPr>
        <w:t xml:space="preserve">Kansas City, six hours distant from </w:t>
      </w:r>
      <w:proofErr w:type="spellStart"/>
      <w:r w:rsidRPr="00301585">
        <w:rPr>
          <w:rFonts w:ascii="Times New Roman" w:eastAsia="Times New Roman" w:hAnsi="Times New Roman" w:cs="Times New Roman"/>
          <w:sz w:val="24"/>
          <w:szCs w:val="20"/>
        </w:rPr>
        <w:t>Vos</w:t>
      </w:r>
      <w:proofErr w:type="spellEnd"/>
      <w:r w:rsidRPr="00301585">
        <w:rPr>
          <w:rFonts w:ascii="Times New Roman" w:eastAsia="Times New Roman" w:hAnsi="Times New Roman" w:cs="Times New Roman"/>
          <w:sz w:val="24"/>
          <w:szCs w:val="20"/>
        </w:rPr>
        <w:t xml:space="preserve"> Feedlot, makes very difficult the</w:t>
      </w:r>
    </w:p>
    <w:p w:rsidR="00301585" w:rsidRPr="00301585" w:rsidRDefault="00301585" w:rsidP="00974930">
      <w:pPr>
        <w:widowControl w:val="0"/>
        <w:spacing w:after="0" w:line="240" w:lineRule="auto"/>
        <w:ind w:firstLine="720"/>
        <w:contextualSpacing/>
        <w:rPr>
          <w:rFonts w:ascii="Times New Roman" w:eastAsia="Times New Roman" w:hAnsi="Times New Roman" w:cs="Times New Roman"/>
          <w:sz w:val="24"/>
          <w:szCs w:val="20"/>
        </w:rPr>
      </w:pPr>
      <w:proofErr w:type="gramStart"/>
      <w:r w:rsidRPr="00301585">
        <w:rPr>
          <w:rFonts w:ascii="Times New Roman" w:eastAsia="Times New Roman" w:hAnsi="Times New Roman" w:cs="Times New Roman"/>
          <w:sz w:val="24"/>
          <w:szCs w:val="20"/>
        </w:rPr>
        <w:t>collection</w:t>
      </w:r>
      <w:proofErr w:type="gramEnd"/>
      <w:r w:rsidRPr="00301585">
        <w:rPr>
          <w:rFonts w:ascii="Times New Roman" w:eastAsia="Times New Roman" w:hAnsi="Times New Roman" w:cs="Times New Roman"/>
          <w:sz w:val="24"/>
          <w:szCs w:val="20"/>
        </w:rPr>
        <w:t xml:space="preserve"> of samples during actual discharge events. EPA Answer to</w:t>
      </w:r>
    </w:p>
    <w:p w:rsidR="00301585" w:rsidRPr="00974930" w:rsidRDefault="00301585" w:rsidP="00974930">
      <w:pPr>
        <w:widowControl w:val="0"/>
        <w:spacing w:after="0" w:line="240" w:lineRule="auto"/>
        <w:ind w:firstLine="720"/>
        <w:contextualSpacing/>
        <w:rPr>
          <w:rFonts w:ascii="Times New Roman" w:eastAsia="Times New Roman" w:hAnsi="Times New Roman" w:cs="Times New Roman"/>
          <w:i/>
          <w:sz w:val="24"/>
          <w:szCs w:val="20"/>
        </w:rPr>
      </w:pPr>
      <w:r w:rsidRPr="00301585">
        <w:rPr>
          <w:rFonts w:ascii="Times New Roman" w:eastAsia="Times New Roman" w:hAnsi="Times New Roman" w:cs="Times New Roman"/>
          <w:sz w:val="24"/>
          <w:szCs w:val="20"/>
        </w:rPr>
        <w:t>EAJA Application at 24; see Tr. at 315-16 (</w:t>
      </w:r>
      <w:r w:rsidRPr="00974930">
        <w:rPr>
          <w:rFonts w:ascii="Times New Roman" w:eastAsia="Times New Roman" w:hAnsi="Times New Roman" w:cs="Times New Roman"/>
          <w:i/>
          <w:sz w:val="24"/>
          <w:szCs w:val="20"/>
        </w:rPr>
        <w:t>EPA collects feedlot runoff</w:t>
      </w:r>
    </w:p>
    <w:p w:rsidR="00301585" w:rsidRPr="00974930" w:rsidRDefault="00301585" w:rsidP="00974930">
      <w:pPr>
        <w:widowControl w:val="0"/>
        <w:spacing w:after="0" w:line="240" w:lineRule="auto"/>
        <w:ind w:firstLine="720"/>
        <w:contextualSpacing/>
        <w:rPr>
          <w:rFonts w:ascii="Times New Roman" w:eastAsia="Times New Roman" w:hAnsi="Times New Roman" w:cs="Times New Roman"/>
          <w:i/>
          <w:sz w:val="24"/>
          <w:szCs w:val="20"/>
        </w:rPr>
      </w:pPr>
      <w:proofErr w:type="gramStart"/>
      <w:r w:rsidRPr="00974930">
        <w:rPr>
          <w:rFonts w:ascii="Times New Roman" w:eastAsia="Times New Roman" w:hAnsi="Times New Roman" w:cs="Times New Roman"/>
          <w:i/>
          <w:sz w:val="24"/>
          <w:szCs w:val="20"/>
        </w:rPr>
        <w:t>samples</w:t>
      </w:r>
      <w:proofErr w:type="gramEnd"/>
      <w:r w:rsidRPr="00974930">
        <w:rPr>
          <w:rFonts w:ascii="Times New Roman" w:eastAsia="Times New Roman" w:hAnsi="Times New Roman" w:cs="Times New Roman"/>
          <w:i/>
          <w:sz w:val="24"/>
          <w:szCs w:val="20"/>
        </w:rPr>
        <w:t xml:space="preserve"> only when discharges are actually occurring, to ensure accurate</w:t>
      </w:r>
    </w:p>
    <w:p w:rsidR="00974930" w:rsidRDefault="00301585" w:rsidP="00974930">
      <w:pPr>
        <w:widowControl w:val="0"/>
        <w:spacing w:after="0" w:line="240" w:lineRule="auto"/>
        <w:ind w:firstLine="720"/>
        <w:contextualSpacing/>
        <w:rPr>
          <w:rFonts w:ascii="Times New Roman" w:eastAsia="Times New Roman" w:hAnsi="Times New Roman" w:cs="Times New Roman"/>
          <w:sz w:val="24"/>
          <w:szCs w:val="20"/>
        </w:rPr>
      </w:pPr>
      <w:proofErr w:type="gramStart"/>
      <w:r w:rsidRPr="00974930">
        <w:rPr>
          <w:rFonts w:ascii="Times New Roman" w:eastAsia="Times New Roman" w:hAnsi="Times New Roman" w:cs="Times New Roman"/>
          <w:i/>
          <w:sz w:val="24"/>
          <w:szCs w:val="20"/>
        </w:rPr>
        <w:t>assessment</w:t>
      </w:r>
      <w:proofErr w:type="gramEnd"/>
      <w:r w:rsidRPr="00974930">
        <w:rPr>
          <w:rFonts w:ascii="Times New Roman" w:eastAsia="Times New Roman" w:hAnsi="Times New Roman" w:cs="Times New Roman"/>
          <w:i/>
          <w:sz w:val="24"/>
          <w:szCs w:val="20"/>
        </w:rPr>
        <w:t xml:space="preserve"> of impacts on receiving waters</w:t>
      </w:r>
      <w:r w:rsidRPr="00301585">
        <w:rPr>
          <w:rFonts w:ascii="Times New Roman" w:eastAsia="Times New Roman" w:hAnsi="Times New Roman" w:cs="Times New Roman"/>
          <w:sz w:val="24"/>
          <w:szCs w:val="20"/>
        </w:rPr>
        <w:t>).</w:t>
      </w:r>
      <w:r w:rsidR="00974930">
        <w:rPr>
          <w:rFonts w:ascii="Times New Roman" w:eastAsia="Times New Roman" w:hAnsi="Times New Roman" w:cs="Times New Roman"/>
          <w:sz w:val="24"/>
          <w:szCs w:val="20"/>
        </w:rPr>
        <w:t>”</w:t>
      </w:r>
      <w:r w:rsidR="00A56D4F" w:rsidRPr="00A56D4F">
        <w:rPr>
          <w:rFonts w:ascii="Times New Roman" w:eastAsia="Times New Roman" w:hAnsi="Times New Roman" w:cs="Times New Roman"/>
          <w:sz w:val="24"/>
          <w:szCs w:val="20"/>
        </w:rPr>
        <w:t xml:space="preserve"> </w:t>
      </w:r>
    </w:p>
    <w:p w:rsidR="00301585" w:rsidRPr="00301585" w:rsidRDefault="00A56D4F" w:rsidP="00301585">
      <w:pPr>
        <w:widowControl w:val="0"/>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In Re </w:t>
      </w:r>
      <w:proofErr w:type="spellStart"/>
      <w:r>
        <w:rPr>
          <w:rFonts w:ascii="Times New Roman" w:eastAsia="Times New Roman" w:hAnsi="Times New Roman" w:cs="Times New Roman"/>
          <w:sz w:val="24"/>
          <w:szCs w:val="20"/>
        </w:rPr>
        <w:t>Vos</w:t>
      </w:r>
      <w:proofErr w:type="spellEnd"/>
      <w:r w:rsidR="00BD24DC">
        <w:rPr>
          <w:rFonts w:ascii="Times New Roman" w:eastAsia="Times New Roman" w:hAnsi="Times New Roman" w:cs="Times New Roman"/>
          <w:sz w:val="24"/>
          <w:szCs w:val="20"/>
        </w:rPr>
        <w:t xml:space="preserve"> at 324 </w:t>
      </w:r>
      <w:r w:rsidR="00974930">
        <w:rPr>
          <w:rFonts w:ascii="Times New Roman" w:eastAsia="Times New Roman" w:hAnsi="Times New Roman"/>
          <w:sz w:val="24"/>
        </w:rPr>
        <w:t>(italics added for emphasis)</w:t>
      </w:r>
    </w:p>
    <w:p w:rsidR="00BF5777" w:rsidRDefault="00974930" w:rsidP="00974930">
      <w:pPr>
        <w:spacing w:line="480" w:lineRule="auto"/>
        <w:contextualSpacing/>
        <w:rPr>
          <w:rFonts w:ascii="Times New Roman" w:eastAsia="Times New Roman" w:hAnsi="Times New Roman"/>
          <w:sz w:val="24"/>
        </w:rPr>
      </w:pPr>
      <w:r>
        <w:rPr>
          <w:rFonts w:ascii="Times New Roman" w:eastAsia="Times New Roman" w:hAnsi="Times New Roman"/>
          <w:sz w:val="24"/>
        </w:rPr>
        <w:tab/>
        <w:t xml:space="preserve">EPA’s justification for not taking samples in that case supports Respondent’s claims of a deficient investigation in this case.  </w:t>
      </w:r>
      <w:r w:rsidR="00DB0E0F">
        <w:rPr>
          <w:rFonts w:ascii="Times New Roman" w:eastAsia="Times New Roman" w:hAnsi="Times New Roman"/>
          <w:sz w:val="24"/>
        </w:rPr>
        <w:t xml:space="preserve">It is uncontroverted </w:t>
      </w:r>
      <w:r w:rsidR="008865C1">
        <w:rPr>
          <w:rFonts w:ascii="Times New Roman" w:eastAsia="Times New Roman" w:hAnsi="Times New Roman"/>
          <w:sz w:val="24"/>
        </w:rPr>
        <w:t xml:space="preserve">that the manure pit was overflowing </w:t>
      </w:r>
      <w:r w:rsidR="00DB0E0F">
        <w:rPr>
          <w:rFonts w:ascii="Times New Roman" w:eastAsia="Times New Roman" w:hAnsi="Times New Roman"/>
          <w:sz w:val="24"/>
        </w:rPr>
        <w:t xml:space="preserve">on June 17, 2017 when Mr. Urban and Mr. Roberts were there.  What is contested is whether the discharge was reaching the receiving water, the East Fork of the Des Moines River.  </w:t>
      </w:r>
      <w:r w:rsidR="00BF5777">
        <w:rPr>
          <w:rFonts w:ascii="Times New Roman" w:eastAsia="Times New Roman" w:hAnsi="Times New Roman"/>
          <w:sz w:val="24"/>
        </w:rPr>
        <w:t xml:space="preserve">Just because contaminated water may have been entering the tile inlet on June 17, 2014 does not mean that those contaminants exited the tile line and were discharged to the East Fork of the Des Moines River. (Statement of Gerald </w:t>
      </w:r>
      <w:proofErr w:type="spellStart"/>
      <w:r w:rsidR="00BF5777">
        <w:rPr>
          <w:rFonts w:ascii="Times New Roman" w:eastAsia="Times New Roman" w:hAnsi="Times New Roman"/>
          <w:sz w:val="24"/>
        </w:rPr>
        <w:t>Hentges</w:t>
      </w:r>
      <w:proofErr w:type="spellEnd"/>
      <w:r w:rsidR="00BF5777">
        <w:rPr>
          <w:rFonts w:ascii="Times New Roman" w:eastAsia="Times New Roman" w:hAnsi="Times New Roman"/>
          <w:sz w:val="24"/>
        </w:rPr>
        <w:t xml:space="preserve">, </w:t>
      </w:r>
      <w:r w:rsidR="00BF5777">
        <w:rPr>
          <w:rFonts w:ascii="Times New Roman" w:eastAsia="Times New Roman" w:hAnsi="Times New Roman" w:cs="Times New Roman"/>
          <w:sz w:val="24"/>
        </w:rPr>
        <w:t>¶</w:t>
      </w:r>
      <w:r w:rsidR="00BF5777">
        <w:rPr>
          <w:rFonts w:ascii="Times New Roman" w:eastAsia="Times New Roman" w:hAnsi="Times New Roman"/>
          <w:sz w:val="24"/>
        </w:rPr>
        <w:t xml:space="preserve">4, and Statement of Opinion of Gerald </w:t>
      </w:r>
      <w:proofErr w:type="spellStart"/>
      <w:r w:rsidR="00BF5777">
        <w:rPr>
          <w:rFonts w:ascii="Times New Roman" w:eastAsia="Times New Roman" w:hAnsi="Times New Roman"/>
          <w:sz w:val="24"/>
        </w:rPr>
        <w:t>Hentges</w:t>
      </w:r>
      <w:proofErr w:type="spellEnd"/>
      <w:r w:rsidR="00BF5777">
        <w:rPr>
          <w:rFonts w:ascii="Times New Roman" w:eastAsia="Times New Roman" w:hAnsi="Times New Roman"/>
          <w:sz w:val="24"/>
        </w:rPr>
        <w:t>, Respondents’ Exhibit RX 2 accompanying Respondents’ Prehearing Exchange)</w:t>
      </w:r>
    </w:p>
    <w:p w:rsidR="003E105F" w:rsidRDefault="00DB0E0F" w:rsidP="00BF5777">
      <w:pPr>
        <w:spacing w:line="480" w:lineRule="auto"/>
        <w:ind w:firstLine="720"/>
        <w:contextualSpacing/>
        <w:rPr>
          <w:rFonts w:ascii="Times New Roman" w:eastAsia="Times New Roman" w:hAnsi="Times New Roman"/>
          <w:sz w:val="24"/>
        </w:rPr>
      </w:pPr>
      <w:r>
        <w:rPr>
          <w:rFonts w:ascii="Times New Roman" w:eastAsia="Times New Roman" w:hAnsi="Times New Roman"/>
          <w:sz w:val="24"/>
        </w:rPr>
        <w:t>EPA went a step furt</w:t>
      </w:r>
      <w:r w:rsidR="00B47488">
        <w:rPr>
          <w:rFonts w:ascii="Times New Roman" w:eastAsia="Times New Roman" w:hAnsi="Times New Roman"/>
          <w:sz w:val="24"/>
        </w:rPr>
        <w:t xml:space="preserve">her than it did in the </w:t>
      </w:r>
      <w:proofErr w:type="spellStart"/>
      <w:r w:rsidR="00B47488">
        <w:rPr>
          <w:rFonts w:ascii="Times New Roman" w:eastAsia="Times New Roman" w:hAnsi="Times New Roman"/>
          <w:sz w:val="24"/>
        </w:rPr>
        <w:t>Vos</w:t>
      </w:r>
      <w:proofErr w:type="spellEnd"/>
      <w:r w:rsidR="00B47488">
        <w:rPr>
          <w:rFonts w:ascii="Times New Roman" w:eastAsia="Times New Roman" w:hAnsi="Times New Roman"/>
          <w:sz w:val="24"/>
        </w:rPr>
        <w:t xml:space="preserve"> case – albeit </w:t>
      </w:r>
      <w:r>
        <w:rPr>
          <w:rFonts w:ascii="Times New Roman" w:eastAsia="Times New Roman" w:hAnsi="Times New Roman"/>
          <w:sz w:val="24"/>
        </w:rPr>
        <w:t xml:space="preserve">somewhat hesitantly as </w:t>
      </w:r>
      <w:r w:rsidR="002011CF">
        <w:rPr>
          <w:rFonts w:ascii="Times New Roman" w:eastAsia="Times New Roman" w:hAnsi="Times New Roman"/>
          <w:sz w:val="24"/>
        </w:rPr>
        <w:t>noted</w:t>
      </w:r>
      <w:r>
        <w:rPr>
          <w:rFonts w:ascii="Times New Roman" w:eastAsia="Times New Roman" w:hAnsi="Times New Roman"/>
          <w:sz w:val="24"/>
        </w:rPr>
        <w:t xml:space="preserve"> in T</w:t>
      </w:r>
      <w:r w:rsidR="00B47488">
        <w:rPr>
          <w:rFonts w:ascii="Times New Roman" w:eastAsia="Times New Roman" w:hAnsi="Times New Roman"/>
          <w:sz w:val="24"/>
        </w:rPr>
        <w:t xml:space="preserve">ony and Josh Brown’s Statements – but </w:t>
      </w:r>
      <w:r>
        <w:rPr>
          <w:rFonts w:ascii="Times New Roman" w:eastAsia="Times New Roman" w:hAnsi="Times New Roman"/>
          <w:sz w:val="24"/>
        </w:rPr>
        <w:t xml:space="preserve">it </w:t>
      </w:r>
      <w:r w:rsidR="00BF5777">
        <w:rPr>
          <w:rFonts w:ascii="Times New Roman" w:eastAsia="Times New Roman" w:hAnsi="Times New Roman"/>
          <w:sz w:val="24"/>
        </w:rPr>
        <w:t>fell far short of</w:t>
      </w:r>
      <w:r>
        <w:rPr>
          <w:rFonts w:ascii="Times New Roman" w:eastAsia="Times New Roman" w:hAnsi="Times New Roman"/>
          <w:sz w:val="24"/>
        </w:rPr>
        <w:t xml:space="preserve"> its stated policy in the </w:t>
      </w:r>
      <w:proofErr w:type="spellStart"/>
      <w:r>
        <w:rPr>
          <w:rFonts w:ascii="Times New Roman" w:eastAsia="Times New Roman" w:hAnsi="Times New Roman"/>
          <w:sz w:val="24"/>
        </w:rPr>
        <w:t>Vos</w:t>
      </w:r>
      <w:proofErr w:type="spellEnd"/>
      <w:r>
        <w:rPr>
          <w:rFonts w:ascii="Times New Roman" w:eastAsia="Times New Roman" w:hAnsi="Times New Roman"/>
          <w:sz w:val="24"/>
        </w:rPr>
        <w:t xml:space="preserve"> case to sample the discharge “to ensure accurate assessment of impacts on receiving waters.”  </w:t>
      </w:r>
      <w:r w:rsidR="008865C1">
        <w:rPr>
          <w:rFonts w:ascii="Times New Roman" w:eastAsia="Times New Roman" w:hAnsi="Times New Roman"/>
          <w:sz w:val="24"/>
        </w:rPr>
        <w:t>(</w:t>
      </w:r>
      <w:r w:rsidR="008865C1" w:rsidRPr="008865C1">
        <w:rPr>
          <w:rFonts w:ascii="Times New Roman" w:eastAsia="Times New Roman" w:hAnsi="Times New Roman"/>
          <w:sz w:val="24"/>
        </w:rPr>
        <w:t>Statements of Tony and Josh Brown, ¶</w:t>
      </w:r>
      <w:r w:rsidR="008865C1">
        <w:rPr>
          <w:rFonts w:ascii="Times New Roman" w:eastAsia="Times New Roman" w:hAnsi="Times New Roman"/>
          <w:sz w:val="24"/>
        </w:rPr>
        <w:t>6</w:t>
      </w:r>
      <w:r w:rsidR="008865C1" w:rsidRPr="008865C1">
        <w:rPr>
          <w:rFonts w:ascii="Times New Roman" w:eastAsia="Times New Roman" w:hAnsi="Times New Roman"/>
          <w:sz w:val="24"/>
        </w:rPr>
        <w:t xml:space="preserve">)  </w:t>
      </w:r>
      <w:r w:rsidR="00BF5777">
        <w:rPr>
          <w:rFonts w:ascii="Times New Roman" w:eastAsia="Times New Roman" w:hAnsi="Times New Roman"/>
          <w:sz w:val="24"/>
        </w:rPr>
        <w:t>EPA</w:t>
      </w:r>
      <w:r w:rsidR="008A6F7F">
        <w:rPr>
          <w:rFonts w:ascii="Times New Roman" w:eastAsia="Times New Roman" w:hAnsi="Times New Roman"/>
          <w:sz w:val="24"/>
        </w:rPr>
        <w:t xml:space="preserve"> in fact made no determination </w:t>
      </w:r>
      <w:r w:rsidR="00B47488">
        <w:rPr>
          <w:rFonts w:ascii="Times New Roman" w:eastAsia="Times New Roman" w:hAnsi="Times New Roman"/>
          <w:sz w:val="24"/>
        </w:rPr>
        <w:t xml:space="preserve">during the June </w:t>
      </w:r>
      <w:r w:rsidR="00C41C12">
        <w:rPr>
          <w:rFonts w:ascii="Times New Roman" w:eastAsia="Times New Roman" w:hAnsi="Times New Roman"/>
          <w:sz w:val="24"/>
        </w:rPr>
        <w:t>1</w:t>
      </w:r>
      <w:r w:rsidR="00B47488">
        <w:rPr>
          <w:rFonts w:ascii="Times New Roman" w:eastAsia="Times New Roman" w:hAnsi="Times New Roman"/>
          <w:sz w:val="24"/>
        </w:rPr>
        <w:t xml:space="preserve">7, 2014 inspection </w:t>
      </w:r>
      <w:r w:rsidR="008A6F7F">
        <w:rPr>
          <w:rFonts w:ascii="Times New Roman" w:eastAsia="Times New Roman" w:hAnsi="Times New Roman"/>
          <w:sz w:val="24"/>
        </w:rPr>
        <w:t>of any impact on the receiving waters from the discharge.</w:t>
      </w:r>
    </w:p>
    <w:p w:rsidR="00320D2E" w:rsidRPr="008A6404" w:rsidRDefault="008A6F7F" w:rsidP="00C41C12">
      <w:pPr>
        <w:widowControl w:val="0"/>
        <w:spacing w:line="480" w:lineRule="auto"/>
        <w:contextualSpacing/>
        <w:rPr>
          <w:rFonts w:ascii="Times New Roman" w:eastAsia="Times New Roman" w:hAnsi="Times New Roman"/>
          <w:sz w:val="24"/>
        </w:rPr>
      </w:pPr>
      <w:r>
        <w:rPr>
          <w:rFonts w:ascii="Times New Roman" w:eastAsia="Times New Roman" w:hAnsi="Times New Roman"/>
          <w:sz w:val="24"/>
        </w:rPr>
        <w:tab/>
        <w:t xml:space="preserve">This failure to sufficiently investigate the alleged discharge presents a genuine issue of material fact making this case inappropriate for the summary judgement type relief requested by EPA.   </w:t>
      </w:r>
      <w:r w:rsidR="00320D2E" w:rsidRPr="008A6404">
        <w:rPr>
          <w:rStyle w:val="ssit"/>
          <w:rFonts w:ascii="Times New Roman" w:eastAsia="Times New Roman" w:hAnsi="Times New Roman"/>
          <w:iCs/>
          <w:sz w:val="24"/>
          <w:bdr w:val="none" w:sz="0" w:space="0" w:color="auto" w:frame="1"/>
        </w:rPr>
        <w:t>See </w:t>
      </w:r>
      <w:hyperlink r:id="rId8" w:history="1">
        <w:r w:rsidR="00320D2E" w:rsidRPr="001B631D">
          <w:rPr>
            <w:rStyle w:val="ssit"/>
            <w:rFonts w:ascii="Times New Roman" w:eastAsia="Times New Roman" w:hAnsi="Times New Roman"/>
            <w:i/>
            <w:iCs/>
            <w:sz w:val="24"/>
            <w:bdr w:val="none" w:sz="0" w:space="0" w:color="auto" w:frame="1"/>
          </w:rPr>
          <w:t>McCormick Construction Co., Inc. v. United States</w:t>
        </w:r>
        <w:r w:rsidR="00320D2E" w:rsidRPr="001B631D">
          <w:rPr>
            <w:rStyle w:val="Hyperlink"/>
            <w:rFonts w:ascii="Times New Roman" w:eastAsia="Times New Roman" w:hAnsi="Times New Roman"/>
            <w:color w:val="auto"/>
            <w:sz w:val="24"/>
            <w:u w:val="none"/>
            <w:bdr w:val="none" w:sz="0" w:space="0" w:color="auto" w:frame="1"/>
          </w:rPr>
          <w:t>, 12 Cl. Ct. 496, 498 (1987)</w:t>
        </w:r>
      </w:hyperlink>
      <w:r w:rsidR="00320D2E" w:rsidRPr="008A6404">
        <w:rPr>
          <w:rFonts w:ascii="Times New Roman" w:eastAsia="Times New Roman" w:hAnsi="Times New Roman"/>
          <w:sz w:val="24"/>
          <w:shd w:val="clear" w:color="auto" w:fill="FFFFFF"/>
        </w:rPr>
        <w:t> (denying motion for summary judgment on differing site condition claim where issue was the reasonableness of plaintiff's site investigation efforts and adequacy of government data supplied to the plaintiff); </w:t>
      </w:r>
      <w:proofErr w:type="spellStart"/>
      <w:r w:rsidR="00497CEB">
        <w:fldChar w:fldCharType="begin"/>
      </w:r>
      <w:r w:rsidR="00497CEB">
        <w:instrText xml:space="preserve"> HYPERLINK "https://advance.lexis.com/document/?pdmfid=1000516&amp;crid=fcbd7eb9-e3d4-4d72-8a0d-65d19035ad08&amp;pddocfullpat</w:instrText>
      </w:r>
      <w:r w:rsidR="00497CEB">
        <w:instrText>h=%2Fshared%2Fdocument%2Fcases%2Furn%3AcontentItem%3A3Y20-TKF0-0004-S01W-00000-00&amp;pddocid=urn%3AcontentItem%3A3Y20-TKF0-0004-S01W-00000-00&amp;pdcontentcomponentid=6322&amp;pdshepid=urn%3AcontentItem%3A7XWY-JSP1-2NSD-M358-00000-00&amp;pdteaserkey=sr1&amp;ecomp=z4ntk&amp;earg=</w:instrText>
      </w:r>
      <w:r w:rsidR="00497CEB">
        <w:instrText xml:space="preserve">sr1&amp;prid=20d04c2b-ad15-4484-8e72-021cb87076c5" </w:instrText>
      </w:r>
      <w:r w:rsidR="00497CEB">
        <w:fldChar w:fldCharType="separate"/>
      </w:r>
      <w:r w:rsidR="00320D2E" w:rsidRPr="001B631D">
        <w:rPr>
          <w:rStyle w:val="ssit"/>
          <w:rFonts w:ascii="Times New Roman" w:eastAsia="Times New Roman" w:hAnsi="Times New Roman"/>
          <w:i/>
          <w:iCs/>
          <w:sz w:val="24"/>
          <w:bdr w:val="none" w:sz="0" w:space="0" w:color="auto" w:frame="1"/>
        </w:rPr>
        <w:t>Brechan</w:t>
      </w:r>
      <w:proofErr w:type="spellEnd"/>
      <w:r w:rsidR="00320D2E" w:rsidRPr="001B631D">
        <w:rPr>
          <w:rStyle w:val="ssit"/>
          <w:rFonts w:ascii="Times New Roman" w:eastAsia="Times New Roman" w:hAnsi="Times New Roman"/>
          <w:i/>
          <w:iCs/>
          <w:sz w:val="24"/>
          <w:bdr w:val="none" w:sz="0" w:space="0" w:color="auto" w:frame="1"/>
        </w:rPr>
        <w:t xml:space="preserve"> Enterprises, Inc. v. United States</w:t>
      </w:r>
      <w:r w:rsidR="00320D2E" w:rsidRPr="001B631D">
        <w:rPr>
          <w:rStyle w:val="Hyperlink"/>
          <w:rFonts w:ascii="Times New Roman" w:eastAsia="Times New Roman" w:hAnsi="Times New Roman"/>
          <w:color w:val="auto"/>
          <w:sz w:val="24"/>
          <w:u w:val="none"/>
          <w:bdr w:val="none" w:sz="0" w:space="0" w:color="auto" w:frame="1"/>
        </w:rPr>
        <w:t>, 12 Cl. Ct. 545, 551 (1987)</w:t>
      </w:r>
      <w:r w:rsidR="00497CEB">
        <w:rPr>
          <w:rStyle w:val="Hyperlink"/>
          <w:rFonts w:ascii="Times New Roman" w:eastAsia="Times New Roman" w:hAnsi="Times New Roman"/>
          <w:color w:val="auto"/>
          <w:sz w:val="24"/>
          <w:u w:val="none"/>
          <w:bdr w:val="none" w:sz="0" w:space="0" w:color="auto" w:frame="1"/>
        </w:rPr>
        <w:fldChar w:fldCharType="end"/>
      </w:r>
      <w:r w:rsidR="00320D2E" w:rsidRPr="008A6404">
        <w:rPr>
          <w:rFonts w:ascii="Times New Roman" w:eastAsia="Times New Roman" w:hAnsi="Times New Roman"/>
          <w:sz w:val="24"/>
          <w:shd w:val="clear" w:color="auto" w:fill="FFFFFF"/>
        </w:rPr>
        <w:t xml:space="preserve"> (issue of whether a reasonable contractor would have anticipated the actual conditions at the job site raised questions of sufficiency of government data and adequacy of contractor’s site investigation, which were “peculiarly fact-intensive”, </w:t>
      </w:r>
      <w:r w:rsidR="00C41C12">
        <w:rPr>
          <w:rFonts w:ascii="Times New Roman" w:eastAsia="Times New Roman" w:hAnsi="Times New Roman"/>
          <w:sz w:val="24"/>
          <w:shd w:val="clear" w:color="auto" w:fill="FFFFFF"/>
        </w:rPr>
        <w:t xml:space="preserve">making summary judgment inappropriate).  </w:t>
      </w:r>
      <w:r w:rsidR="00320D2E" w:rsidRPr="008A6404">
        <w:rPr>
          <w:rFonts w:ascii="Times New Roman" w:eastAsia="Times New Roman" w:hAnsi="Times New Roman"/>
          <w:sz w:val="24"/>
        </w:rPr>
        <w:t xml:space="preserve"> The following court stated it most succinctly and clear:</w:t>
      </w:r>
    </w:p>
    <w:p w:rsidR="00221173" w:rsidRDefault="008A6F7F" w:rsidP="00221173">
      <w:pPr>
        <w:ind w:left="720"/>
        <w:rPr>
          <w:rFonts w:ascii="Times New Roman" w:eastAsia="Times New Roman" w:hAnsi="Times New Roman"/>
          <w:sz w:val="24"/>
          <w:szCs w:val="17"/>
        </w:rPr>
      </w:pPr>
      <w:r w:rsidRPr="001B631D">
        <w:rPr>
          <w:rFonts w:ascii="Times New Roman" w:eastAsia="Times New Roman" w:hAnsi="Times New Roman"/>
          <w:sz w:val="24"/>
          <w:szCs w:val="17"/>
          <w:shd w:val="clear" w:color="auto" w:fill="FFFFFF"/>
        </w:rPr>
        <w:t>“</w:t>
      </w:r>
      <w:r w:rsidR="00320D2E" w:rsidRPr="001B631D">
        <w:rPr>
          <w:rFonts w:ascii="Times New Roman" w:eastAsia="Times New Roman" w:hAnsi="Times New Roman"/>
          <w:sz w:val="24"/>
          <w:szCs w:val="17"/>
          <w:shd w:val="clear" w:color="auto" w:fill="FFFFFF"/>
        </w:rPr>
        <w:t>Plaintiff asserts the principal question here, whether the commission met its obligation under the ordinance to conduct an adequate investigation of plaintiff's complaint, is one of law and we should, therefore, review the case </w:t>
      </w:r>
      <w:r w:rsidR="00320D2E" w:rsidRPr="001B631D">
        <w:rPr>
          <w:rStyle w:val="ssit"/>
          <w:rFonts w:ascii="Times New Roman" w:eastAsia="Times New Roman" w:hAnsi="Times New Roman"/>
          <w:iCs/>
          <w:sz w:val="24"/>
          <w:szCs w:val="17"/>
          <w:bdr w:val="none" w:sz="0" w:space="0" w:color="auto" w:frame="1"/>
        </w:rPr>
        <w:t>de novo</w:t>
      </w:r>
      <w:r w:rsidR="00320D2E" w:rsidRPr="001B631D">
        <w:rPr>
          <w:rFonts w:ascii="Times New Roman" w:eastAsia="Times New Roman" w:hAnsi="Times New Roman"/>
          <w:sz w:val="24"/>
          <w:szCs w:val="17"/>
          <w:shd w:val="clear" w:color="auto" w:fill="FFFFFF"/>
        </w:rPr>
        <w:t>. The ordinance does not provide that the commission must perform an "adequate" or "reasonable" investigation, but it is a logical inference that any investigation required should be adequately and reasonably performed. The ordinance does not define an "investigation," what its scope should be or how much effort the commission should expend on an </w:t>
      </w:r>
      <w:r w:rsidR="00320D2E" w:rsidRPr="001B631D">
        <w:rPr>
          <w:rStyle w:val="sssh"/>
          <w:rFonts w:ascii="Times New Roman" w:eastAsia="Times New Roman" w:hAnsi="Times New Roman"/>
          <w:sz w:val="24"/>
          <w:szCs w:val="17"/>
          <w:bdr w:val="none" w:sz="0" w:space="0" w:color="auto" w:frame="1"/>
        </w:rPr>
        <w:t>investigation</w:t>
      </w:r>
      <w:r w:rsidR="00320D2E" w:rsidRPr="001B631D">
        <w:rPr>
          <w:rFonts w:ascii="Times New Roman" w:eastAsia="Times New Roman" w:hAnsi="Times New Roman"/>
          <w:sz w:val="24"/>
          <w:szCs w:val="17"/>
          <w:shd w:val="clear" w:color="auto" w:fill="FFFFFF"/>
        </w:rPr>
        <w:t>, and plaintiff is correct that there is no case law addressing what constitutes an </w:t>
      </w:r>
      <w:r w:rsidR="00320D2E" w:rsidRPr="001B631D">
        <w:rPr>
          <w:rStyle w:val="sssh"/>
          <w:rFonts w:ascii="Times New Roman" w:eastAsia="Times New Roman" w:hAnsi="Times New Roman"/>
          <w:sz w:val="24"/>
          <w:szCs w:val="17"/>
          <w:bdr w:val="none" w:sz="0" w:space="0" w:color="auto" w:frame="1"/>
        </w:rPr>
        <w:t>adequate</w:t>
      </w:r>
      <w:r w:rsidR="00320D2E" w:rsidRPr="001B631D">
        <w:rPr>
          <w:rFonts w:ascii="Times New Roman" w:eastAsia="Times New Roman" w:hAnsi="Times New Roman"/>
          <w:sz w:val="24"/>
          <w:szCs w:val="17"/>
          <w:shd w:val="clear" w:color="auto" w:fill="FFFFFF"/>
        </w:rPr>
        <w:t> </w:t>
      </w:r>
      <w:r w:rsidR="00320D2E" w:rsidRPr="001B631D">
        <w:rPr>
          <w:rStyle w:val="sssh"/>
          <w:rFonts w:ascii="Times New Roman" w:eastAsia="Times New Roman" w:hAnsi="Times New Roman"/>
          <w:sz w:val="24"/>
          <w:szCs w:val="17"/>
          <w:bdr w:val="none" w:sz="0" w:space="0" w:color="auto" w:frame="1"/>
        </w:rPr>
        <w:t>investigation</w:t>
      </w:r>
      <w:r w:rsidR="00320D2E" w:rsidRPr="001B631D">
        <w:rPr>
          <w:rFonts w:ascii="Times New Roman" w:eastAsia="Times New Roman" w:hAnsi="Times New Roman"/>
          <w:sz w:val="24"/>
          <w:szCs w:val="17"/>
          <w:shd w:val="clear" w:color="auto" w:fill="FFFFFF"/>
        </w:rPr>
        <w:t>. But this is because it is a </w:t>
      </w:r>
      <w:r w:rsidR="00320D2E" w:rsidRPr="001B631D">
        <w:rPr>
          <w:rStyle w:val="sssh"/>
          <w:rFonts w:ascii="Times New Roman" w:eastAsia="Times New Roman" w:hAnsi="Times New Roman"/>
          <w:sz w:val="24"/>
          <w:szCs w:val="17"/>
          <w:bdr w:val="none" w:sz="0" w:space="0" w:color="auto" w:frame="1"/>
        </w:rPr>
        <w:t>question</w:t>
      </w:r>
      <w:r w:rsidR="00320D2E" w:rsidRPr="001B631D">
        <w:rPr>
          <w:rFonts w:ascii="Times New Roman" w:eastAsia="Times New Roman" w:hAnsi="Times New Roman"/>
          <w:sz w:val="24"/>
          <w:szCs w:val="17"/>
          <w:shd w:val="clear" w:color="auto" w:fill="FFFFFF"/>
        </w:rPr>
        <w:t> of </w:t>
      </w:r>
      <w:r w:rsidR="00320D2E" w:rsidRPr="001B631D">
        <w:rPr>
          <w:rStyle w:val="sssh"/>
          <w:rFonts w:ascii="Times New Roman" w:eastAsia="Times New Roman" w:hAnsi="Times New Roman"/>
          <w:sz w:val="24"/>
          <w:szCs w:val="17"/>
          <w:bdr w:val="none" w:sz="0" w:space="0" w:color="auto" w:frame="1"/>
        </w:rPr>
        <w:t>fact</w:t>
      </w:r>
      <w:r w:rsidR="00320D2E" w:rsidRPr="001B631D">
        <w:rPr>
          <w:rFonts w:ascii="Times New Roman" w:eastAsia="Times New Roman" w:hAnsi="Times New Roman"/>
          <w:sz w:val="24"/>
          <w:szCs w:val="17"/>
          <w:shd w:val="clear" w:color="auto" w:fill="FFFFFF"/>
        </w:rPr>
        <w:t> dependent on the circumstances of each case, not of law.</w:t>
      </w:r>
      <w:r w:rsidRPr="001B631D">
        <w:rPr>
          <w:rFonts w:ascii="Times New Roman" w:eastAsia="Times New Roman" w:hAnsi="Times New Roman"/>
          <w:sz w:val="24"/>
          <w:szCs w:val="17"/>
          <w:shd w:val="clear" w:color="auto" w:fill="FFFFFF"/>
        </w:rPr>
        <w:t>”</w:t>
      </w:r>
      <w:r w:rsidR="00320D2E" w:rsidRPr="001B631D">
        <w:rPr>
          <w:rFonts w:ascii="Times New Roman" w:eastAsia="Times New Roman" w:hAnsi="Times New Roman"/>
          <w:sz w:val="24"/>
          <w:szCs w:val="17"/>
        </w:rPr>
        <w:br/>
      </w:r>
      <w:r w:rsidRPr="001B631D">
        <w:rPr>
          <w:rFonts w:ascii="Times New Roman" w:eastAsia="Times New Roman" w:hAnsi="Times New Roman"/>
          <w:i/>
          <w:sz w:val="24"/>
          <w:szCs w:val="17"/>
        </w:rPr>
        <w:t xml:space="preserve">Powell v. City of Chi. Human Rights </w:t>
      </w:r>
      <w:proofErr w:type="spellStart"/>
      <w:r w:rsidRPr="001B631D">
        <w:rPr>
          <w:rFonts w:ascii="Times New Roman" w:eastAsia="Times New Roman" w:hAnsi="Times New Roman"/>
          <w:i/>
          <w:sz w:val="24"/>
          <w:szCs w:val="17"/>
        </w:rPr>
        <w:t>Comm'n</w:t>
      </w:r>
      <w:proofErr w:type="spellEnd"/>
      <w:r w:rsidRPr="001B631D">
        <w:rPr>
          <w:rFonts w:ascii="Times New Roman" w:eastAsia="Times New Roman" w:hAnsi="Times New Roman"/>
          <w:sz w:val="24"/>
          <w:szCs w:val="17"/>
        </w:rPr>
        <w:t>, 389 Ill. App. 3d 45, 54, 329 Ill. Dec. 179, 187, 906 N.E.2d 24, 32 (2009)</w:t>
      </w:r>
      <w:r w:rsidR="00320D2E" w:rsidRPr="001B631D">
        <w:rPr>
          <w:rFonts w:ascii="Times New Roman" w:eastAsia="Times New Roman" w:hAnsi="Times New Roman"/>
          <w:sz w:val="24"/>
          <w:szCs w:val="17"/>
        </w:rPr>
        <w:br/>
      </w:r>
    </w:p>
    <w:p w:rsidR="00221173" w:rsidRDefault="00221173" w:rsidP="00221173">
      <w:pPr>
        <w:spacing w:line="480" w:lineRule="auto"/>
        <w:ind w:firstLine="720"/>
        <w:contextualSpacing/>
        <w:rPr>
          <w:rFonts w:ascii="Times New Roman" w:eastAsia="Times New Roman" w:hAnsi="Times New Roman"/>
          <w:sz w:val="24"/>
          <w:szCs w:val="17"/>
        </w:rPr>
      </w:pPr>
      <w:r>
        <w:rPr>
          <w:rFonts w:ascii="Times New Roman" w:eastAsia="Times New Roman" w:hAnsi="Times New Roman"/>
          <w:sz w:val="24"/>
          <w:szCs w:val="17"/>
        </w:rPr>
        <w:t>The voluntary refusal of EPA to go to the site where the tile lines outlet to the East Fork of the Des Moines River during the inspection on June 17, 2014 when a discharge was occurring from the Riverview Cattle manure pit is a failure to conduct a reasonable inspection which presents a genuine issue of material fact that requires the denial of EPA’s motion for an accelerated decision.</w:t>
      </w:r>
    </w:p>
    <w:p w:rsidR="00561CCB" w:rsidRDefault="00561CCB">
      <w:pPr>
        <w:rPr>
          <w:rFonts w:ascii="Times New Roman" w:eastAsia="Times New Roman" w:hAnsi="Times New Roman"/>
          <w:sz w:val="24"/>
          <w:szCs w:val="17"/>
          <w:u w:val="single"/>
        </w:rPr>
      </w:pPr>
      <w:r>
        <w:rPr>
          <w:rFonts w:ascii="Times New Roman" w:eastAsia="Times New Roman" w:hAnsi="Times New Roman"/>
          <w:sz w:val="24"/>
          <w:szCs w:val="17"/>
          <w:u w:val="single"/>
        </w:rPr>
        <w:br w:type="page"/>
      </w:r>
    </w:p>
    <w:p w:rsidR="00D86109" w:rsidRPr="00D86109" w:rsidRDefault="00D86109" w:rsidP="0041185D">
      <w:pPr>
        <w:spacing w:line="480" w:lineRule="auto"/>
        <w:ind w:firstLine="720"/>
        <w:contextualSpacing/>
        <w:rPr>
          <w:rFonts w:ascii="Times New Roman" w:eastAsia="Times New Roman" w:hAnsi="Times New Roman"/>
          <w:sz w:val="24"/>
          <w:szCs w:val="17"/>
          <w:u w:val="single"/>
        </w:rPr>
      </w:pPr>
      <w:r w:rsidRPr="00D86109">
        <w:rPr>
          <w:rFonts w:ascii="Times New Roman" w:eastAsia="Times New Roman" w:hAnsi="Times New Roman"/>
          <w:sz w:val="24"/>
          <w:szCs w:val="17"/>
          <w:u w:val="single"/>
        </w:rPr>
        <w:t>EPA’s Allegations of Additional Discharges to Waters of the U.S.</w:t>
      </w:r>
    </w:p>
    <w:p w:rsidR="007D3E79" w:rsidRDefault="003E4749" w:rsidP="0041185D">
      <w:pPr>
        <w:spacing w:line="480" w:lineRule="auto"/>
        <w:ind w:firstLine="720"/>
        <w:contextualSpacing/>
        <w:rPr>
          <w:rFonts w:ascii="Times New Roman" w:eastAsia="Times New Roman" w:hAnsi="Times New Roman"/>
          <w:sz w:val="24"/>
          <w:szCs w:val="17"/>
        </w:rPr>
      </w:pPr>
      <w:r>
        <w:rPr>
          <w:rFonts w:ascii="Times New Roman" w:eastAsia="Times New Roman" w:hAnsi="Times New Roman"/>
          <w:sz w:val="24"/>
          <w:szCs w:val="17"/>
        </w:rPr>
        <w:t>In addition to asking this Court to</w:t>
      </w:r>
      <w:r w:rsidR="00EF44D6">
        <w:rPr>
          <w:rFonts w:ascii="Times New Roman" w:eastAsia="Times New Roman" w:hAnsi="Times New Roman"/>
          <w:sz w:val="24"/>
          <w:szCs w:val="17"/>
        </w:rPr>
        <w:t xml:space="preserve"> find that as a matter of law and without any evidentiary hearing that a discharge in violation of the Clean Water Act occurred on June 17, 2014, EPA is also asking this court to find that </w:t>
      </w:r>
      <w:r w:rsidR="004B2ED1">
        <w:rPr>
          <w:rFonts w:ascii="Times New Roman" w:eastAsia="Times New Roman" w:hAnsi="Times New Roman"/>
          <w:sz w:val="24"/>
          <w:szCs w:val="17"/>
        </w:rPr>
        <w:t xml:space="preserve">there is no genuine issue of material fact that </w:t>
      </w:r>
      <w:r w:rsidR="00EF44D6">
        <w:rPr>
          <w:rFonts w:ascii="Times New Roman" w:eastAsia="Times New Roman" w:hAnsi="Times New Roman"/>
          <w:sz w:val="24"/>
          <w:szCs w:val="17"/>
        </w:rPr>
        <w:t xml:space="preserve">discharges occurred </w:t>
      </w:r>
      <w:r w:rsidR="004B2ED1">
        <w:rPr>
          <w:rFonts w:ascii="Times New Roman" w:eastAsia="Times New Roman" w:hAnsi="Times New Roman"/>
          <w:sz w:val="24"/>
          <w:szCs w:val="17"/>
        </w:rPr>
        <w:t>on additional dates.  The only evidence EPA can present is rainfall data from the nearest available rainfall reporting station</w:t>
      </w:r>
      <w:r w:rsidR="0041185D">
        <w:rPr>
          <w:rFonts w:ascii="Times New Roman" w:eastAsia="Times New Roman" w:hAnsi="Times New Roman"/>
          <w:sz w:val="24"/>
          <w:szCs w:val="17"/>
        </w:rPr>
        <w:t xml:space="preserve"> which EPA is using to argue that the Riverview</w:t>
      </w:r>
      <w:r w:rsidR="00B47488">
        <w:rPr>
          <w:rFonts w:ascii="Times New Roman" w:eastAsia="Times New Roman" w:hAnsi="Times New Roman"/>
          <w:sz w:val="24"/>
          <w:szCs w:val="17"/>
        </w:rPr>
        <w:t xml:space="preserve"> </w:t>
      </w:r>
      <w:r w:rsidR="0041185D">
        <w:rPr>
          <w:rFonts w:ascii="Times New Roman" w:eastAsia="Times New Roman" w:hAnsi="Times New Roman"/>
          <w:sz w:val="24"/>
          <w:szCs w:val="17"/>
        </w:rPr>
        <w:t>Cattle feed</w:t>
      </w:r>
      <w:r w:rsidR="00C41C12">
        <w:rPr>
          <w:rFonts w:ascii="Times New Roman" w:eastAsia="Times New Roman" w:hAnsi="Times New Roman"/>
          <w:sz w:val="24"/>
          <w:szCs w:val="17"/>
        </w:rPr>
        <w:t xml:space="preserve"> </w:t>
      </w:r>
      <w:r w:rsidR="0041185D">
        <w:rPr>
          <w:rFonts w:ascii="Times New Roman" w:eastAsia="Times New Roman" w:hAnsi="Times New Roman"/>
          <w:sz w:val="24"/>
          <w:szCs w:val="17"/>
        </w:rPr>
        <w:t>yard received 3.34 inches of rain from June 15 -17.</w:t>
      </w:r>
      <w:r w:rsidR="0041185D">
        <w:rPr>
          <w:rStyle w:val="FootnoteReference"/>
          <w:rFonts w:ascii="Times New Roman" w:eastAsia="Times New Roman" w:hAnsi="Times New Roman"/>
          <w:sz w:val="24"/>
          <w:szCs w:val="17"/>
        </w:rPr>
        <w:footnoteReference w:id="2"/>
      </w:r>
      <w:r w:rsidR="0041185D">
        <w:rPr>
          <w:rFonts w:ascii="Times New Roman" w:eastAsia="Times New Roman" w:hAnsi="Times New Roman"/>
          <w:sz w:val="24"/>
          <w:szCs w:val="17"/>
        </w:rPr>
        <w:t xml:space="preserve">  However, d</w:t>
      </w:r>
      <w:r w:rsidR="0041185D" w:rsidRPr="0041185D">
        <w:rPr>
          <w:rFonts w:ascii="Times New Roman" w:eastAsia="Times New Roman" w:hAnsi="Times New Roman"/>
          <w:sz w:val="24"/>
          <w:szCs w:val="17"/>
        </w:rPr>
        <w:t>uring the inspection on June 17, 2014</w:t>
      </w:r>
      <w:r w:rsidR="0041185D">
        <w:rPr>
          <w:rFonts w:ascii="Times New Roman" w:eastAsia="Times New Roman" w:hAnsi="Times New Roman"/>
          <w:sz w:val="24"/>
          <w:szCs w:val="17"/>
        </w:rPr>
        <w:t>,</w:t>
      </w:r>
      <w:r w:rsidR="0041185D" w:rsidRPr="0041185D">
        <w:rPr>
          <w:rFonts w:ascii="Times New Roman" w:eastAsia="Times New Roman" w:hAnsi="Times New Roman"/>
          <w:sz w:val="24"/>
          <w:szCs w:val="17"/>
        </w:rPr>
        <w:t xml:space="preserve"> </w:t>
      </w:r>
      <w:r w:rsidR="0041185D">
        <w:rPr>
          <w:rFonts w:ascii="Times New Roman" w:eastAsia="Times New Roman" w:hAnsi="Times New Roman"/>
          <w:sz w:val="24"/>
          <w:szCs w:val="17"/>
        </w:rPr>
        <w:t xml:space="preserve">Tony and Josh told the EPA inspectors that </w:t>
      </w:r>
      <w:r w:rsidR="0041185D" w:rsidRPr="0041185D">
        <w:rPr>
          <w:rFonts w:ascii="Times New Roman" w:eastAsia="Times New Roman" w:hAnsi="Times New Roman"/>
          <w:sz w:val="24"/>
          <w:szCs w:val="17"/>
        </w:rPr>
        <w:t>the Riverview Cattle feed</w:t>
      </w:r>
      <w:r w:rsidR="00C41C12">
        <w:rPr>
          <w:rFonts w:ascii="Times New Roman" w:eastAsia="Times New Roman" w:hAnsi="Times New Roman"/>
          <w:sz w:val="24"/>
          <w:szCs w:val="17"/>
        </w:rPr>
        <w:t xml:space="preserve"> </w:t>
      </w:r>
      <w:r w:rsidR="0041185D" w:rsidRPr="0041185D">
        <w:rPr>
          <w:rFonts w:ascii="Times New Roman" w:eastAsia="Times New Roman" w:hAnsi="Times New Roman"/>
          <w:sz w:val="24"/>
          <w:szCs w:val="17"/>
        </w:rPr>
        <w:t xml:space="preserve">yard had received approximately six inches of rain in the days before June 17, 2014. </w:t>
      </w:r>
      <w:r w:rsidR="0041185D">
        <w:rPr>
          <w:rFonts w:ascii="Times New Roman" w:eastAsia="Times New Roman" w:hAnsi="Times New Roman"/>
          <w:sz w:val="24"/>
          <w:szCs w:val="17"/>
        </w:rPr>
        <w:t xml:space="preserve"> (Statements of Tony and Josh Brown, </w:t>
      </w:r>
      <w:r w:rsidR="0041185D">
        <w:rPr>
          <w:rFonts w:ascii="Times New Roman" w:eastAsia="Times New Roman" w:hAnsi="Times New Roman" w:cs="Times New Roman"/>
          <w:sz w:val="24"/>
          <w:szCs w:val="17"/>
        </w:rPr>
        <w:t>¶</w:t>
      </w:r>
      <w:r w:rsidR="0041185D">
        <w:rPr>
          <w:rFonts w:ascii="Times New Roman" w:eastAsia="Times New Roman" w:hAnsi="Times New Roman"/>
          <w:sz w:val="24"/>
          <w:szCs w:val="17"/>
        </w:rPr>
        <w:t xml:space="preserve"> 2).</w:t>
      </w:r>
      <w:r w:rsidR="0041185D" w:rsidRPr="0041185D">
        <w:rPr>
          <w:rFonts w:ascii="Times New Roman" w:eastAsia="Times New Roman" w:hAnsi="Times New Roman"/>
          <w:sz w:val="24"/>
          <w:szCs w:val="17"/>
        </w:rPr>
        <w:t xml:space="preserve"> </w:t>
      </w:r>
      <w:r w:rsidR="0041185D">
        <w:rPr>
          <w:rFonts w:ascii="Times New Roman" w:eastAsia="Times New Roman" w:hAnsi="Times New Roman"/>
          <w:sz w:val="24"/>
          <w:szCs w:val="17"/>
        </w:rPr>
        <w:t xml:space="preserve"> This statement is consistent with </w:t>
      </w:r>
      <w:r w:rsidR="0041185D" w:rsidRPr="0041185D">
        <w:rPr>
          <w:rFonts w:ascii="Times New Roman" w:eastAsia="Times New Roman" w:hAnsi="Times New Roman"/>
          <w:sz w:val="24"/>
          <w:szCs w:val="17"/>
        </w:rPr>
        <w:t>Respondents</w:t>
      </w:r>
      <w:r w:rsidR="0041185D">
        <w:rPr>
          <w:rFonts w:ascii="Times New Roman" w:eastAsia="Times New Roman" w:hAnsi="Times New Roman"/>
          <w:sz w:val="24"/>
          <w:szCs w:val="17"/>
        </w:rPr>
        <w:t>’</w:t>
      </w:r>
      <w:r w:rsidR="0041185D" w:rsidRPr="0041185D">
        <w:rPr>
          <w:rFonts w:ascii="Times New Roman" w:eastAsia="Times New Roman" w:hAnsi="Times New Roman"/>
          <w:sz w:val="24"/>
          <w:szCs w:val="17"/>
        </w:rPr>
        <w:t xml:space="preserve"> Exhibit RX 7</w:t>
      </w:r>
      <w:r w:rsidR="00B47488">
        <w:rPr>
          <w:rFonts w:ascii="Times New Roman" w:eastAsia="Times New Roman" w:hAnsi="Times New Roman"/>
          <w:sz w:val="24"/>
          <w:szCs w:val="17"/>
        </w:rPr>
        <w:t xml:space="preserve"> which is </w:t>
      </w:r>
      <w:r w:rsidR="0041185D">
        <w:rPr>
          <w:rFonts w:ascii="Times New Roman" w:eastAsia="Times New Roman" w:hAnsi="Times New Roman"/>
          <w:sz w:val="24"/>
          <w:szCs w:val="17"/>
        </w:rPr>
        <w:t xml:space="preserve">their </w:t>
      </w:r>
      <w:r w:rsidR="0041185D" w:rsidRPr="0041185D">
        <w:rPr>
          <w:rFonts w:ascii="Times New Roman" w:eastAsia="Times New Roman" w:hAnsi="Times New Roman"/>
          <w:sz w:val="24"/>
          <w:szCs w:val="17"/>
        </w:rPr>
        <w:t>neighbor’s</w:t>
      </w:r>
      <w:r w:rsidR="0041185D">
        <w:rPr>
          <w:rFonts w:ascii="Times New Roman" w:eastAsia="Times New Roman" w:hAnsi="Times New Roman"/>
          <w:sz w:val="24"/>
          <w:szCs w:val="17"/>
        </w:rPr>
        <w:t xml:space="preserve"> </w:t>
      </w:r>
      <w:r w:rsidR="0041185D" w:rsidRPr="0041185D">
        <w:rPr>
          <w:rFonts w:ascii="Times New Roman" w:eastAsia="Times New Roman" w:hAnsi="Times New Roman"/>
          <w:sz w:val="24"/>
          <w:szCs w:val="17"/>
        </w:rPr>
        <w:t>NPDES permit records for his cattle feed</w:t>
      </w:r>
      <w:r w:rsidR="00C41C12">
        <w:rPr>
          <w:rFonts w:ascii="Times New Roman" w:eastAsia="Times New Roman" w:hAnsi="Times New Roman"/>
          <w:sz w:val="24"/>
          <w:szCs w:val="17"/>
        </w:rPr>
        <w:t xml:space="preserve"> </w:t>
      </w:r>
      <w:r w:rsidR="0041185D" w:rsidRPr="0041185D">
        <w:rPr>
          <w:rFonts w:ascii="Times New Roman" w:eastAsia="Times New Roman" w:hAnsi="Times New Roman"/>
          <w:sz w:val="24"/>
          <w:szCs w:val="17"/>
        </w:rPr>
        <w:t xml:space="preserve">yard which is located 2 miles north of </w:t>
      </w:r>
      <w:r w:rsidR="0041185D">
        <w:rPr>
          <w:rFonts w:ascii="Times New Roman" w:eastAsia="Times New Roman" w:hAnsi="Times New Roman"/>
          <w:sz w:val="24"/>
          <w:szCs w:val="17"/>
        </w:rPr>
        <w:t>the Riverview Cattle</w:t>
      </w:r>
      <w:r w:rsidR="0041185D" w:rsidRPr="0041185D">
        <w:rPr>
          <w:rFonts w:ascii="Times New Roman" w:eastAsia="Times New Roman" w:hAnsi="Times New Roman"/>
          <w:sz w:val="24"/>
          <w:szCs w:val="17"/>
        </w:rPr>
        <w:t xml:space="preserve"> feed</w:t>
      </w:r>
      <w:r w:rsidR="00C41C12">
        <w:rPr>
          <w:rFonts w:ascii="Times New Roman" w:eastAsia="Times New Roman" w:hAnsi="Times New Roman"/>
          <w:sz w:val="24"/>
          <w:szCs w:val="17"/>
        </w:rPr>
        <w:t xml:space="preserve"> </w:t>
      </w:r>
      <w:r w:rsidR="0041185D" w:rsidRPr="0041185D">
        <w:rPr>
          <w:rFonts w:ascii="Times New Roman" w:eastAsia="Times New Roman" w:hAnsi="Times New Roman"/>
          <w:sz w:val="24"/>
          <w:szCs w:val="17"/>
        </w:rPr>
        <w:t>yard</w:t>
      </w:r>
      <w:r w:rsidR="0041185D">
        <w:rPr>
          <w:rFonts w:ascii="Times New Roman" w:eastAsia="Times New Roman" w:hAnsi="Times New Roman"/>
          <w:sz w:val="24"/>
          <w:szCs w:val="17"/>
        </w:rPr>
        <w:t xml:space="preserve"> and </w:t>
      </w:r>
      <w:r w:rsidR="0041185D" w:rsidRPr="0041185D">
        <w:rPr>
          <w:rFonts w:ascii="Times New Roman" w:eastAsia="Times New Roman" w:hAnsi="Times New Roman"/>
          <w:sz w:val="24"/>
          <w:szCs w:val="17"/>
        </w:rPr>
        <w:t>Respondents</w:t>
      </w:r>
      <w:r w:rsidR="00B47488">
        <w:rPr>
          <w:rFonts w:ascii="Times New Roman" w:eastAsia="Times New Roman" w:hAnsi="Times New Roman"/>
          <w:sz w:val="24"/>
          <w:szCs w:val="17"/>
        </w:rPr>
        <w:t>’</w:t>
      </w:r>
      <w:r w:rsidR="0041185D" w:rsidRPr="0041185D">
        <w:rPr>
          <w:rFonts w:ascii="Times New Roman" w:eastAsia="Times New Roman" w:hAnsi="Times New Roman"/>
          <w:sz w:val="24"/>
          <w:szCs w:val="17"/>
        </w:rPr>
        <w:t xml:space="preserve"> Exhibit RX 8 </w:t>
      </w:r>
      <w:r w:rsidR="0041185D">
        <w:rPr>
          <w:rFonts w:ascii="Times New Roman" w:eastAsia="Times New Roman" w:hAnsi="Times New Roman"/>
          <w:sz w:val="24"/>
          <w:szCs w:val="17"/>
        </w:rPr>
        <w:t xml:space="preserve">which </w:t>
      </w:r>
      <w:r w:rsidR="0041185D" w:rsidRPr="0041185D">
        <w:rPr>
          <w:rFonts w:ascii="Times New Roman" w:eastAsia="Times New Roman" w:hAnsi="Times New Roman"/>
          <w:sz w:val="24"/>
          <w:szCs w:val="17"/>
        </w:rPr>
        <w:t xml:space="preserve">is the online weather records for Estherville, Iowa which is 12 miles west of </w:t>
      </w:r>
      <w:r w:rsidR="00C41C12">
        <w:rPr>
          <w:rFonts w:ascii="Times New Roman" w:eastAsia="Times New Roman" w:hAnsi="Times New Roman"/>
          <w:sz w:val="24"/>
          <w:szCs w:val="17"/>
        </w:rPr>
        <w:t>Respondents’</w:t>
      </w:r>
      <w:r w:rsidR="0041185D" w:rsidRPr="0041185D">
        <w:rPr>
          <w:rFonts w:ascii="Times New Roman" w:eastAsia="Times New Roman" w:hAnsi="Times New Roman"/>
          <w:sz w:val="24"/>
          <w:szCs w:val="17"/>
        </w:rPr>
        <w:t xml:space="preserve"> feed</w:t>
      </w:r>
      <w:r w:rsidR="00C41C12">
        <w:rPr>
          <w:rFonts w:ascii="Times New Roman" w:eastAsia="Times New Roman" w:hAnsi="Times New Roman"/>
          <w:sz w:val="24"/>
          <w:szCs w:val="17"/>
        </w:rPr>
        <w:t xml:space="preserve"> </w:t>
      </w:r>
      <w:r w:rsidR="0041185D" w:rsidRPr="0041185D">
        <w:rPr>
          <w:rFonts w:ascii="Times New Roman" w:eastAsia="Times New Roman" w:hAnsi="Times New Roman"/>
          <w:sz w:val="24"/>
          <w:szCs w:val="17"/>
        </w:rPr>
        <w:t xml:space="preserve">yard.  </w:t>
      </w:r>
      <w:r w:rsidR="00D13C81">
        <w:rPr>
          <w:rFonts w:ascii="Times New Roman" w:eastAsia="Times New Roman" w:hAnsi="Times New Roman"/>
          <w:sz w:val="24"/>
          <w:szCs w:val="17"/>
        </w:rPr>
        <w:t>(</w:t>
      </w:r>
      <w:r w:rsidR="0041185D" w:rsidRPr="0041185D">
        <w:rPr>
          <w:rFonts w:ascii="Times New Roman" w:eastAsia="Times New Roman" w:hAnsi="Times New Roman"/>
          <w:sz w:val="24"/>
          <w:szCs w:val="17"/>
        </w:rPr>
        <w:t>Mr. Ulrich utilizes the Estherville weather records for his NPDES permit reporting requirements.</w:t>
      </w:r>
      <w:r w:rsidR="00D13C81">
        <w:rPr>
          <w:rFonts w:ascii="Times New Roman" w:eastAsia="Times New Roman" w:hAnsi="Times New Roman"/>
          <w:sz w:val="24"/>
          <w:szCs w:val="17"/>
        </w:rPr>
        <w:t>)</w:t>
      </w:r>
      <w:r w:rsidR="0041185D" w:rsidRPr="0041185D">
        <w:rPr>
          <w:rFonts w:ascii="Times New Roman" w:eastAsia="Times New Roman" w:hAnsi="Times New Roman"/>
          <w:sz w:val="24"/>
          <w:szCs w:val="17"/>
        </w:rPr>
        <w:t xml:space="preserve"> </w:t>
      </w:r>
      <w:r w:rsidR="00D13C81" w:rsidRPr="00D13C81">
        <w:rPr>
          <w:rFonts w:ascii="Times New Roman" w:eastAsia="Times New Roman" w:hAnsi="Times New Roman"/>
          <w:sz w:val="24"/>
          <w:szCs w:val="17"/>
        </w:rPr>
        <w:t xml:space="preserve">(Statements of Tony and Josh Brown, ¶ </w:t>
      </w:r>
      <w:r w:rsidR="00D13C81">
        <w:rPr>
          <w:rFonts w:ascii="Times New Roman" w:eastAsia="Times New Roman" w:hAnsi="Times New Roman"/>
          <w:sz w:val="24"/>
          <w:szCs w:val="17"/>
        </w:rPr>
        <w:t>3</w:t>
      </w:r>
      <w:r w:rsidR="00D13C81" w:rsidRPr="00D13C81">
        <w:rPr>
          <w:rFonts w:ascii="Times New Roman" w:eastAsia="Times New Roman" w:hAnsi="Times New Roman"/>
          <w:sz w:val="24"/>
          <w:szCs w:val="17"/>
        </w:rPr>
        <w:t xml:space="preserve">).  </w:t>
      </w:r>
      <w:r w:rsidR="0041185D" w:rsidRPr="0041185D">
        <w:rPr>
          <w:rFonts w:ascii="Times New Roman" w:eastAsia="Times New Roman" w:hAnsi="Times New Roman"/>
          <w:sz w:val="24"/>
          <w:szCs w:val="17"/>
        </w:rPr>
        <w:t xml:space="preserve">These records show 4.97 inches of rain was received from June 14 through June 16.  </w:t>
      </w:r>
      <w:r w:rsidR="00D13C81">
        <w:rPr>
          <w:rFonts w:ascii="Times New Roman" w:eastAsia="Times New Roman" w:hAnsi="Times New Roman"/>
          <w:sz w:val="24"/>
          <w:szCs w:val="17"/>
        </w:rPr>
        <w:t>(</w:t>
      </w:r>
      <w:r w:rsidR="00D13C81" w:rsidRPr="00D13C81">
        <w:rPr>
          <w:rFonts w:ascii="Times New Roman" w:eastAsia="Times New Roman" w:hAnsi="Times New Roman"/>
          <w:sz w:val="24"/>
          <w:szCs w:val="17"/>
        </w:rPr>
        <w:t>Respondents’</w:t>
      </w:r>
      <w:r w:rsidR="00C61B21">
        <w:rPr>
          <w:rFonts w:ascii="Times New Roman" w:eastAsia="Times New Roman" w:hAnsi="Times New Roman"/>
          <w:sz w:val="24"/>
          <w:szCs w:val="17"/>
        </w:rPr>
        <w:t xml:space="preserve"> </w:t>
      </w:r>
      <w:r w:rsidR="00D13C81" w:rsidRPr="00D13C81">
        <w:rPr>
          <w:rFonts w:ascii="Times New Roman" w:eastAsia="Times New Roman" w:hAnsi="Times New Roman"/>
          <w:sz w:val="24"/>
          <w:szCs w:val="17"/>
        </w:rPr>
        <w:t>Exhibit RX 7</w:t>
      </w:r>
      <w:r w:rsidR="00D13C81">
        <w:rPr>
          <w:rFonts w:ascii="Times New Roman" w:eastAsia="Times New Roman" w:hAnsi="Times New Roman"/>
          <w:sz w:val="24"/>
          <w:szCs w:val="17"/>
        </w:rPr>
        <w:t xml:space="preserve"> and RX 8).  As evidenced by the fact that Mr. Ulrich uses th</w:t>
      </w:r>
      <w:r w:rsidR="00B47488">
        <w:rPr>
          <w:rFonts w:ascii="Times New Roman" w:eastAsia="Times New Roman" w:hAnsi="Times New Roman"/>
          <w:sz w:val="24"/>
          <w:szCs w:val="17"/>
        </w:rPr>
        <w:t xml:space="preserve">e Estherville weather </w:t>
      </w:r>
      <w:r w:rsidR="00D13C81">
        <w:rPr>
          <w:rFonts w:ascii="Times New Roman" w:eastAsia="Times New Roman" w:hAnsi="Times New Roman"/>
          <w:sz w:val="24"/>
          <w:szCs w:val="17"/>
        </w:rPr>
        <w:t>records for his NPDES permit</w:t>
      </w:r>
      <w:r w:rsidR="00B47488">
        <w:rPr>
          <w:rFonts w:ascii="Times New Roman" w:eastAsia="Times New Roman" w:hAnsi="Times New Roman"/>
          <w:sz w:val="24"/>
          <w:szCs w:val="17"/>
        </w:rPr>
        <w:t xml:space="preserve"> and not the </w:t>
      </w:r>
      <w:proofErr w:type="spellStart"/>
      <w:r w:rsidR="00B47488">
        <w:rPr>
          <w:rFonts w:ascii="Times New Roman" w:eastAsia="Times New Roman" w:hAnsi="Times New Roman"/>
          <w:sz w:val="24"/>
          <w:szCs w:val="17"/>
        </w:rPr>
        <w:t>Swea</w:t>
      </w:r>
      <w:proofErr w:type="spellEnd"/>
      <w:r w:rsidR="00B47488">
        <w:rPr>
          <w:rFonts w:ascii="Times New Roman" w:eastAsia="Times New Roman" w:hAnsi="Times New Roman"/>
          <w:sz w:val="24"/>
          <w:szCs w:val="17"/>
        </w:rPr>
        <w:t xml:space="preserve"> City records</w:t>
      </w:r>
      <w:r w:rsidR="00D13C81">
        <w:rPr>
          <w:rFonts w:ascii="Times New Roman" w:eastAsia="Times New Roman" w:hAnsi="Times New Roman"/>
          <w:sz w:val="24"/>
          <w:szCs w:val="17"/>
        </w:rPr>
        <w:t>, and as evidenced by the Brown’s personal experience of actual rainfall, including on June 14, 2017 (</w:t>
      </w:r>
      <w:r w:rsidR="00B47488">
        <w:rPr>
          <w:rFonts w:ascii="Times New Roman" w:eastAsia="Times New Roman" w:hAnsi="Times New Roman"/>
          <w:sz w:val="24"/>
          <w:szCs w:val="17"/>
        </w:rPr>
        <w:t>o</w:t>
      </w:r>
      <w:r w:rsidR="00D13C81">
        <w:rPr>
          <w:rFonts w:ascii="Times New Roman" w:eastAsia="Times New Roman" w:hAnsi="Times New Roman"/>
          <w:sz w:val="24"/>
          <w:szCs w:val="17"/>
        </w:rPr>
        <w:t>n that date Tony Brown and his family w</w:t>
      </w:r>
      <w:r w:rsidR="0041185D" w:rsidRPr="0041185D">
        <w:rPr>
          <w:rFonts w:ascii="Times New Roman" w:eastAsia="Times New Roman" w:hAnsi="Times New Roman"/>
          <w:sz w:val="24"/>
          <w:szCs w:val="17"/>
        </w:rPr>
        <w:t xml:space="preserve">ere in </w:t>
      </w:r>
      <w:proofErr w:type="spellStart"/>
      <w:r w:rsidR="0041185D" w:rsidRPr="0041185D">
        <w:rPr>
          <w:rFonts w:ascii="Times New Roman" w:eastAsia="Times New Roman" w:hAnsi="Times New Roman"/>
          <w:sz w:val="24"/>
          <w:szCs w:val="17"/>
        </w:rPr>
        <w:t>Swea</w:t>
      </w:r>
      <w:proofErr w:type="spellEnd"/>
      <w:r w:rsidR="0041185D" w:rsidRPr="0041185D">
        <w:rPr>
          <w:rFonts w:ascii="Times New Roman" w:eastAsia="Times New Roman" w:hAnsi="Times New Roman"/>
          <w:sz w:val="24"/>
          <w:szCs w:val="17"/>
        </w:rPr>
        <w:t xml:space="preserve"> City</w:t>
      </w:r>
      <w:r w:rsidR="00B47488">
        <w:rPr>
          <w:rFonts w:ascii="Times New Roman" w:eastAsia="Times New Roman" w:hAnsi="Times New Roman"/>
          <w:sz w:val="24"/>
          <w:szCs w:val="17"/>
        </w:rPr>
        <w:t xml:space="preserve"> where </w:t>
      </w:r>
      <w:r w:rsidR="0041185D" w:rsidRPr="0041185D">
        <w:rPr>
          <w:rFonts w:ascii="Times New Roman" w:eastAsia="Times New Roman" w:hAnsi="Times New Roman"/>
          <w:sz w:val="24"/>
          <w:szCs w:val="17"/>
        </w:rPr>
        <w:t>no rainfall was record</w:t>
      </w:r>
      <w:r w:rsidR="007A3920">
        <w:rPr>
          <w:rFonts w:ascii="Times New Roman" w:eastAsia="Times New Roman" w:hAnsi="Times New Roman"/>
          <w:sz w:val="24"/>
          <w:szCs w:val="17"/>
        </w:rPr>
        <w:t>ed while the Riverview Cattle feed</w:t>
      </w:r>
      <w:r w:rsidR="00C41C12">
        <w:rPr>
          <w:rFonts w:ascii="Times New Roman" w:eastAsia="Times New Roman" w:hAnsi="Times New Roman"/>
          <w:sz w:val="24"/>
          <w:szCs w:val="17"/>
        </w:rPr>
        <w:t xml:space="preserve"> </w:t>
      </w:r>
      <w:r w:rsidR="007A3920">
        <w:rPr>
          <w:rFonts w:ascii="Times New Roman" w:eastAsia="Times New Roman" w:hAnsi="Times New Roman"/>
          <w:sz w:val="24"/>
          <w:szCs w:val="17"/>
        </w:rPr>
        <w:t xml:space="preserve">yard received </w:t>
      </w:r>
      <w:r w:rsidR="0041185D" w:rsidRPr="0041185D">
        <w:rPr>
          <w:rFonts w:ascii="Times New Roman" w:eastAsia="Times New Roman" w:hAnsi="Times New Roman"/>
          <w:sz w:val="24"/>
          <w:szCs w:val="17"/>
        </w:rPr>
        <w:t xml:space="preserve">substantial rainfall </w:t>
      </w:r>
      <w:r w:rsidR="007A3920">
        <w:rPr>
          <w:rFonts w:ascii="Times New Roman" w:eastAsia="Times New Roman" w:hAnsi="Times New Roman"/>
          <w:sz w:val="24"/>
          <w:szCs w:val="17"/>
        </w:rPr>
        <w:t xml:space="preserve">as did the Estherville reporting station </w:t>
      </w:r>
      <w:r w:rsidR="007A3920" w:rsidRPr="007A3920">
        <w:rPr>
          <w:rFonts w:ascii="Times New Roman" w:eastAsia="Times New Roman" w:hAnsi="Times New Roman"/>
          <w:sz w:val="24"/>
          <w:szCs w:val="17"/>
        </w:rPr>
        <w:t>(1.15 inches)</w:t>
      </w:r>
      <w:r w:rsidR="007A3920">
        <w:rPr>
          <w:rFonts w:ascii="Times New Roman" w:eastAsia="Times New Roman" w:hAnsi="Times New Roman"/>
          <w:sz w:val="24"/>
          <w:szCs w:val="17"/>
        </w:rPr>
        <w:t xml:space="preserve"> as evidenced </w:t>
      </w:r>
      <w:r w:rsidR="0041185D" w:rsidRPr="0041185D">
        <w:rPr>
          <w:rFonts w:ascii="Times New Roman" w:eastAsia="Times New Roman" w:hAnsi="Times New Roman"/>
          <w:sz w:val="24"/>
          <w:szCs w:val="17"/>
        </w:rPr>
        <w:t xml:space="preserve">by </w:t>
      </w:r>
      <w:r w:rsidR="007A3920">
        <w:rPr>
          <w:rFonts w:ascii="Times New Roman" w:eastAsia="Times New Roman" w:hAnsi="Times New Roman"/>
          <w:sz w:val="24"/>
          <w:szCs w:val="17"/>
        </w:rPr>
        <w:t xml:space="preserve">Respondents’ Exhibits </w:t>
      </w:r>
      <w:r w:rsidR="0041185D" w:rsidRPr="0041185D">
        <w:rPr>
          <w:rFonts w:ascii="Times New Roman" w:eastAsia="Times New Roman" w:hAnsi="Times New Roman"/>
          <w:sz w:val="24"/>
          <w:szCs w:val="17"/>
        </w:rPr>
        <w:t>RX 7 and RX 8.</w:t>
      </w:r>
      <w:r w:rsidR="00EF44D6">
        <w:rPr>
          <w:rFonts w:ascii="Times New Roman" w:eastAsia="Times New Roman" w:hAnsi="Times New Roman"/>
          <w:sz w:val="24"/>
          <w:szCs w:val="17"/>
        </w:rPr>
        <w:t xml:space="preserve"> </w:t>
      </w:r>
      <w:r w:rsidR="007A3920" w:rsidRPr="007A3920">
        <w:rPr>
          <w:rFonts w:ascii="Times New Roman" w:eastAsia="Times New Roman" w:hAnsi="Times New Roman"/>
          <w:sz w:val="24"/>
          <w:szCs w:val="17"/>
        </w:rPr>
        <w:t>(Statements of Tony and Josh Brown, ¶ 3</w:t>
      </w:r>
      <w:r w:rsidR="007A3920">
        <w:rPr>
          <w:rFonts w:ascii="Times New Roman" w:eastAsia="Times New Roman" w:hAnsi="Times New Roman"/>
          <w:sz w:val="24"/>
          <w:szCs w:val="17"/>
        </w:rPr>
        <w:t xml:space="preserve"> and </w:t>
      </w:r>
      <w:r w:rsidR="007A3920" w:rsidRPr="007A3920">
        <w:rPr>
          <w:rFonts w:ascii="Times New Roman" w:eastAsia="Times New Roman" w:hAnsi="Times New Roman"/>
          <w:sz w:val="24"/>
          <w:szCs w:val="17"/>
        </w:rPr>
        <w:t>Respondents’ Exhibits RX 7 and RX 8</w:t>
      </w:r>
      <w:r w:rsidR="007A3920">
        <w:rPr>
          <w:rFonts w:ascii="Times New Roman" w:eastAsia="Times New Roman" w:hAnsi="Times New Roman"/>
          <w:sz w:val="24"/>
          <w:szCs w:val="17"/>
        </w:rPr>
        <w:t>)</w:t>
      </w:r>
      <w:r w:rsidR="007A3920" w:rsidRPr="007A3920">
        <w:rPr>
          <w:rFonts w:ascii="Times New Roman" w:eastAsia="Times New Roman" w:hAnsi="Times New Roman"/>
          <w:sz w:val="24"/>
          <w:szCs w:val="17"/>
        </w:rPr>
        <w:t xml:space="preserve">.  </w:t>
      </w:r>
      <w:r w:rsidR="006F35AD">
        <w:rPr>
          <w:rFonts w:ascii="Times New Roman" w:eastAsia="Times New Roman" w:hAnsi="Times New Roman"/>
          <w:sz w:val="24"/>
          <w:szCs w:val="17"/>
        </w:rPr>
        <w:t>These differences in rainfall data are a genuine issue of material fact.  In addition, in support of its claim for a minimum of three additional discharge events EPA is claiming that prior to the installation of a concrete manure basin by Riverview Cattle in 2011, there we</w:t>
      </w:r>
      <w:r w:rsidR="00C41C12">
        <w:rPr>
          <w:rFonts w:ascii="Times New Roman" w:eastAsia="Times New Roman" w:hAnsi="Times New Roman"/>
          <w:sz w:val="24"/>
          <w:szCs w:val="17"/>
        </w:rPr>
        <w:t>re</w:t>
      </w:r>
      <w:r w:rsidR="006F35AD">
        <w:rPr>
          <w:rFonts w:ascii="Times New Roman" w:eastAsia="Times New Roman" w:hAnsi="Times New Roman"/>
          <w:sz w:val="24"/>
          <w:szCs w:val="17"/>
        </w:rPr>
        <w:t xml:space="preserve"> no controls and discharges would have occurred during these additional precipitation events.  However, </w:t>
      </w:r>
      <w:r w:rsidR="00C61B21">
        <w:rPr>
          <w:rFonts w:ascii="Times New Roman" w:eastAsia="Times New Roman" w:hAnsi="Times New Roman"/>
          <w:sz w:val="24"/>
          <w:szCs w:val="17"/>
        </w:rPr>
        <w:t xml:space="preserve">before the concrete manure pit was built in 2011, </w:t>
      </w:r>
      <w:r w:rsidR="006F35AD" w:rsidRPr="006F35AD">
        <w:rPr>
          <w:rFonts w:ascii="Times New Roman" w:eastAsia="Times New Roman" w:hAnsi="Times New Roman"/>
          <w:sz w:val="24"/>
          <w:szCs w:val="17"/>
        </w:rPr>
        <w:t xml:space="preserve">manure from the </w:t>
      </w:r>
      <w:r w:rsidR="00B47488">
        <w:rPr>
          <w:rFonts w:ascii="Times New Roman" w:eastAsia="Times New Roman" w:hAnsi="Times New Roman"/>
          <w:sz w:val="24"/>
          <w:szCs w:val="17"/>
        </w:rPr>
        <w:t xml:space="preserve">Riverview Cattle </w:t>
      </w:r>
      <w:r w:rsidR="006F35AD" w:rsidRPr="006F35AD">
        <w:rPr>
          <w:rFonts w:ascii="Times New Roman" w:eastAsia="Times New Roman" w:hAnsi="Times New Roman"/>
          <w:sz w:val="24"/>
          <w:szCs w:val="17"/>
        </w:rPr>
        <w:t>feed</w:t>
      </w:r>
      <w:r w:rsidR="00C41C12">
        <w:rPr>
          <w:rFonts w:ascii="Times New Roman" w:eastAsia="Times New Roman" w:hAnsi="Times New Roman"/>
          <w:sz w:val="24"/>
          <w:szCs w:val="17"/>
        </w:rPr>
        <w:t xml:space="preserve"> </w:t>
      </w:r>
      <w:r w:rsidR="006F35AD" w:rsidRPr="006F35AD">
        <w:rPr>
          <w:rFonts w:ascii="Times New Roman" w:eastAsia="Times New Roman" w:hAnsi="Times New Roman"/>
          <w:sz w:val="24"/>
          <w:szCs w:val="17"/>
        </w:rPr>
        <w:t>yard was retained by a 4 feet high concrete wall</w:t>
      </w:r>
      <w:r w:rsidR="00C61B21">
        <w:rPr>
          <w:rFonts w:ascii="Times New Roman" w:eastAsia="Times New Roman" w:hAnsi="Times New Roman"/>
          <w:sz w:val="24"/>
          <w:szCs w:val="17"/>
        </w:rPr>
        <w:t xml:space="preserve"> around the feed</w:t>
      </w:r>
      <w:r w:rsidR="00C41C12">
        <w:rPr>
          <w:rFonts w:ascii="Times New Roman" w:eastAsia="Times New Roman" w:hAnsi="Times New Roman"/>
          <w:sz w:val="24"/>
          <w:szCs w:val="17"/>
        </w:rPr>
        <w:t xml:space="preserve"> </w:t>
      </w:r>
      <w:r w:rsidR="00C61B21">
        <w:rPr>
          <w:rFonts w:ascii="Times New Roman" w:eastAsia="Times New Roman" w:hAnsi="Times New Roman"/>
          <w:sz w:val="24"/>
          <w:szCs w:val="17"/>
        </w:rPr>
        <w:t xml:space="preserve">yard. </w:t>
      </w:r>
      <w:r w:rsidR="00C61B21" w:rsidRPr="007A3920">
        <w:rPr>
          <w:rFonts w:ascii="Times New Roman" w:eastAsia="Times New Roman" w:hAnsi="Times New Roman"/>
          <w:sz w:val="24"/>
          <w:szCs w:val="17"/>
        </w:rPr>
        <w:t>(Statem</w:t>
      </w:r>
      <w:r w:rsidR="00C61B21">
        <w:rPr>
          <w:rFonts w:ascii="Times New Roman" w:eastAsia="Times New Roman" w:hAnsi="Times New Roman"/>
          <w:sz w:val="24"/>
          <w:szCs w:val="17"/>
        </w:rPr>
        <w:t xml:space="preserve">ents of Tony and Josh Brown, ¶11) </w:t>
      </w:r>
      <w:r w:rsidR="006F35AD" w:rsidRPr="006F35AD">
        <w:rPr>
          <w:rFonts w:ascii="Times New Roman" w:eastAsia="Times New Roman" w:hAnsi="Times New Roman"/>
          <w:sz w:val="24"/>
          <w:szCs w:val="17"/>
        </w:rPr>
        <w:t xml:space="preserve"> </w:t>
      </w:r>
      <w:r w:rsidR="00C61B21">
        <w:rPr>
          <w:rFonts w:ascii="Times New Roman" w:eastAsia="Times New Roman" w:hAnsi="Times New Roman"/>
          <w:sz w:val="24"/>
          <w:szCs w:val="17"/>
        </w:rPr>
        <w:t xml:space="preserve">This wall did not have any discharge points in the area where manure was retained </w:t>
      </w:r>
      <w:r w:rsidR="00B47488">
        <w:rPr>
          <w:rFonts w:ascii="Times New Roman" w:eastAsia="Times New Roman" w:hAnsi="Times New Roman"/>
          <w:sz w:val="24"/>
          <w:szCs w:val="17"/>
        </w:rPr>
        <w:t xml:space="preserve">before </w:t>
      </w:r>
      <w:r w:rsidR="006F35AD" w:rsidRPr="006F35AD">
        <w:rPr>
          <w:rFonts w:ascii="Times New Roman" w:eastAsia="Times New Roman" w:hAnsi="Times New Roman"/>
          <w:sz w:val="24"/>
          <w:szCs w:val="17"/>
        </w:rPr>
        <w:t xml:space="preserve">the concrete manure pit was installed. </w:t>
      </w:r>
      <w:r w:rsidR="00C61B21" w:rsidRPr="00C61B21">
        <w:rPr>
          <w:rFonts w:ascii="Times New Roman" w:eastAsia="Times New Roman" w:hAnsi="Times New Roman"/>
          <w:sz w:val="24"/>
          <w:szCs w:val="17"/>
        </w:rPr>
        <w:t>(Statement</w:t>
      </w:r>
      <w:r w:rsidR="00C61B21">
        <w:rPr>
          <w:rFonts w:ascii="Times New Roman" w:eastAsia="Times New Roman" w:hAnsi="Times New Roman"/>
          <w:sz w:val="24"/>
          <w:szCs w:val="17"/>
        </w:rPr>
        <w:t>s of Tony and Josh Brown, ¶11</w:t>
      </w:r>
      <w:r w:rsidR="00497CEB">
        <w:rPr>
          <w:rFonts w:ascii="Times New Roman" w:eastAsia="Times New Roman" w:hAnsi="Times New Roman"/>
          <w:sz w:val="24"/>
          <w:szCs w:val="17"/>
        </w:rPr>
        <w:t>.</w:t>
      </w:r>
      <w:r w:rsidR="00C61B21">
        <w:rPr>
          <w:rFonts w:ascii="Times New Roman" w:eastAsia="Times New Roman" w:hAnsi="Times New Roman"/>
          <w:sz w:val="24"/>
          <w:szCs w:val="17"/>
        </w:rPr>
        <w:t xml:space="preserve">)  </w:t>
      </w:r>
    </w:p>
    <w:p w:rsidR="00EF44D6" w:rsidRDefault="007D3E79" w:rsidP="0041185D">
      <w:pPr>
        <w:spacing w:line="480" w:lineRule="auto"/>
        <w:ind w:firstLine="720"/>
        <w:contextualSpacing/>
        <w:rPr>
          <w:rFonts w:ascii="Times New Roman" w:eastAsia="Times New Roman" w:hAnsi="Times New Roman"/>
          <w:sz w:val="24"/>
          <w:szCs w:val="17"/>
        </w:rPr>
      </w:pPr>
      <w:r>
        <w:rPr>
          <w:rFonts w:ascii="Times New Roman" w:eastAsia="Times New Roman" w:hAnsi="Times New Roman"/>
          <w:sz w:val="24"/>
          <w:szCs w:val="17"/>
        </w:rPr>
        <w:t>In conclusion, a</w:t>
      </w:r>
      <w:r w:rsidR="00C61B21">
        <w:rPr>
          <w:rFonts w:ascii="Times New Roman" w:eastAsia="Times New Roman" w:hAnsi="Times New Roman"/>
          <w:sz w:val="24"/>
          <w:szCs w:val="17"/>
        </w:rPr>
        <w:t>s noted by Respondents’ expert witness</w:t>
      </w:r>
      <w:r w:rsidR="00497CEB">
        <w:rPr>
          <w:rFonts w:ascii="Times New Roman" w:eastAsia="Times New Roman" w:hAnsi="Times New Roman"/>
          <w:sz w:val="24"/>
          <w:szCs w:val="17"/>
        </w:rPr>
        <w:t>,</w:t>
      </w:r>
      <w:r w:rsidR="00C61B21">
        <w:rPr>
          <w:rFonts w:ascii="Times New Roman" w:eastAsia="Times New Roman" w:hAnsi="Times New Roman"/>
          <w:sz w:val="24"/>
          <w:szCs w:val="17"/>
        </w:rPr>
        <w:t xml:space="preserve"> Mr. Gerald </w:t>
      </w:r>
      <w:proofErr w:type="spellStart"/>
      <w:r w:rsidR="00C61B21">
        <w:rPr>
          <w:rFonts w:ascii="Times New Roman" w:eastAsia="Times New Roman" w:hAnsi="Times New Roman"/>
          <w:sz w:val="24"/>
          <w:szCs w:val="17"/>
        </w:rPr>
        <w:t>Hentges</w:t>
      </w:r>
      <w:proofErr w:type="spellEnd"/>
      <w:r w:rsidR="00C61B21">
        <w:rPr>
          <w:rFonts w:ascii="Times New Roman" w:eastAsia="Times New Roman" w:hAnsi="Times New Roman"/>
          <w:sz w:val="24"/>
          <w:szCs w:val="17"/>
        </w:rPr>
        <w:t xml:space="preserve">, there are </w:t>
      </w:r>
      <w:r>
        <w:rPr>
          <w:rFonts w:ascii="Times New Roman" w:eastAsia="Times New Roman" w:hAnsi="Times New Roman"/>
          <w:sz w:val="24"/>
          <w:szCs w:val="17"/>
        </w:rPr>
        <w:t xml:space="preserve">too </w:t>
      </w:r>
      <w:r w:rsidR="00C61B21">
        <w:rPr>
          <w:rFonts w:ascii="Times New Roman" w:eastAsia="Times New Roman" w:hAnsi="Times New Roman"/>
          <w:sz w:val="24"/>
          <w:szCs w:val="17"/>
        </w:rPr>
        <w:t xml:space="preserve">many unknown environmental factors on these additional dates of alleged discharge to allow them to be summarily used to find that discharges to a water of the U.S. actually occurred. </w:t>
      </w:r>
      <w:r w:rsidR="00C61B21" w:rsidRPr="00C61B21">
        <w:rPr>
          <w:rFonts w:ascii="Times New Roman" w:eastAsia="Times New Roman" w:hAnsi="Times New Roman"/>
          <w:sz w:val="24"/>
          <w:szCs w:val="17"/>
        </w:rPr>
        <w:t xml:space="preserve">(Statement of </w:t>
      </w:r>
      <w:r w:rsidR="00C61B21">
        <w:rPr>
          <w:rFonts w:ascii="Times New Roman" w:eastAsia="Times New Roman" w:hAnsi="Times New Roman"/>
          <w:sz w:val="24"/>
          <w:szCs w:val="17"/>
        </w:rPr>
        <w:t xml:space="preserve">Gerald </w:t>
      </w:r>
      <w:proofErr w:type="spellStart"/>
      <w:r w:rsidR="00C61B21">
        <w:rPr>
          <w:rFonts w:ascii="Times New Roman" w:eastAsia="Times New Roman" w:hAnsi="Times New Roman"/>
          <w:sz w:val="24"/>
          <w:szCs w:val="17"/>
        </w:rPr>
        <w:t>Hentges</w:t>
      </w:r>
      <w:proofErr w:type="spellEnd"/>
      <w:r w:rsidR="00C61B21" w:rsidRPr="00C61B21">
        <w:rPr>
          <w:rFonts w:ascii="Times New Roman" w:eastAsia="Times New Roman" w:hAnsi="Times New Roman"/>
          <w:sz w:val="24"/>
          <w:szCs w:val="17"/>
        </w:rPr>
        <w:t>, ¶</w:t>
      </w:r>
      <w:r w:rsidR="00C61B21">
        <w:rPr>
          <w:rFonts w:ascii="Times New Roman" w:eastAsia="Times New Roman" w:hAnsi="Times New Roman"/>
          <w:sz w:val="24"/>
          <w:szCs w:val="17"/>
        </w:rPr>
        <w:t>5</w:t>
      </w:r>
      <w:r w:rsidR="00497CEB">
        <w:rPr>
          <w:rFonts w:ascii="Times New Roman" w:eastAsia="Times New Roman" w:hAnsi="Times New Roman"/>
          <w:sz w:val="24"/>
          <w:szCs w:val="17"/>
        </w:rPr>
        <w:t>.</w:t>
      </w:r>
      <w:r w:rsidR="00C61B21">
        <w:rPr>
          <w:rFonts w:ascii="Times New Roman" w:eastAsia="Times New Roman" w:hAnsi="Times New Roman"/>
          <w:sz w:val="24"/>
          <w:szCs w:val="17"/>
        </w:rPr>
        <w:t xml:space="preserve">) </w:t>
      </w:r>
      <w:r w:rsidR="00C61B21" w:rsidRPr="00C61B21">
        <w:rPr>
          <w:rFonts w:ascii="Times New Roman" w:eastAsia="Times New Roman" w:hAnsi="Times New Roman"/>
          <w:sz w:val="24"/>
          <w:szCs w:val="17"/>
        </w:rPr>
        <w:t xml:space="preserve"> </w:t>
      </w:r>
      <w:r w:rsidR="00C61B21">
        <w:rPr>
          <w:rFonts w:ascii="Times New Roman" w:eastAsia="Times New Roman" w:hAnsi="Times New Roman"/>
          <w:sz w:val="24"/>
          <w:szCs w:val="17"/>
        </w:rPr>
        <w:t xml:space="preserve"> </w:t>
      </w:r>
    </w:p>
    <w:p w:rsidR="00DA39BA" w:rsidRDefault="008A6404" w:rsidP="0086185D">
      <w:pPr>
        <w:widowControl w:val="0"/>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WHEREFORE, because there are </w:t>
      </w:r>
      <w:r w:rsidRPr="00301585">
        <w:rPr>
          <w:rFonts w:ascii="Times New Roman" w:eastAsia="Times New Roman" w:hAnsi="Times New Roman" w:cs="Times New Roman"/>
          <w:sz w:val="24"/>
          <w:szCs w:val="20"/>
        </w:rPr>
        <w:t>genuine issue</w:t>
      </w:r>
      <w:r>
        <w:rPr>
          <w:rFonts w:ascii="Times New Roman" w:eastAsia="Times New Roman" w:hAnsi="Times New Roman" w:cs="Times New Roman"/>
          <w:sz w:val="24"/>
          <w:szCs w:val="20"/>
        </w:rPr>
        <w:t>s</w:t>
      </w:r>
      <w:r w:rsidRPr="00301585">
        <w:rPr>
          <w:rFonts w:ascii="Times New Roman" w:eastAsia="Times New Roman" w:hAnsi="Times New Roman" w:cs="Times New Roman"/>
          <w:sz w:val="24"/>
          <w:szCs w:val="20"/>
        </w:rPr>
        <w:t xml:space="preserve"> of material fact as to Respondent’s liability, Respondent respectfully moves the Presiding Officer for an Order </w:t>
      </w:r>
      <w:r>
        <w:rPr>
          <w:rFonts w:ascii="Times New Roman" w:eastAsia="Times New Roman" w:hAnsi="Times New Roman" w:cs="Times New Roman"/>
          <w:sz w:val="24"/>
          <w:szCs w:val="20"/>
        </w:rPr>
        <w:t xml:space="preserve">dismissing </w:t>
      </w:r>
      <w:r w:rsidRPr="00301585">
        <w:rPr>
          <w:rFonts w:ascii="Times New Roman" w:eastAsia="Times New Roman" w:hAnsi="Times New Roman" w:cs="Times New Roman"/>
          <w:sz w:val="24"/>
          <w:szCs w:val="20"/>
        </w:rPr>
        <w:t xml:space="preserve">Complainant’s Motion </w:t>
      </w:r>
      <w:proofErr w:type="gramStart"/>
      <w:r w:rsidRPr="00301585">
        <w:rPr>
          <w:rFonts w:ascii="Times New Roman" w:eastAsia="Times New Roman" w:hAnsi="Times New Roman" w:cs="Times New Roman"/>
          <w:sz w:val="24"/>
          <w:szCs w:val="20"/>
        </w:rPr>
        <w:t>For Accelerated Decision As To</w:t>
      </w:r>
      <w:proofErr w:type="gramEnd"/>
      <w:r w:rsidR="00497CEB">
        <w:rPr>
          <w:rFonts w:ascii="Times New Roman" w:eastAsia="Times New Roman" w:hAnsi="Times New Roman" w:cs="Times New Roman"/>
          <w:sz w:val="24"/>
          <w:szCs w:val="20"/>
        </w:rPr>
        <w:t xml:space="preserve"> </w:t>
      </w:r>
      <w:bookmarkStart w:id="0" w:name="_GoBack"/>
      <w:bookmarkEnd w:id="0"/>
      <w:r w:rsidR="00497CEB">
        <w:rPr>
          <w:rFonts w:ascii="Times New Roman" w:eastAsia="Times New Roman" w:hAnsi="Times New Roman" w:cs="Times New Roman"/>
          <w:sz w:val="24"/>
          <w:szCs w:val="20"/>
        </w:rPr>
        <w:t>Liability</w:t>
      </w:r>
      <w:r w:rsidRPr="00301585">
        <w:rPr>
          <w:rFonts w:ascii="Times New Roman" w:eastAsia="Times New Roman" w:hAnsi="Times New Roman" w:cs="Times New Roman"/>
          <w:sz w:val="24"/>
          <w:szCs w:val="20"/>
        </w:rPr>
        <w:t xml:space="preserve">, and for such further relief that is equitable and just.  </w:t>
      </w:r>
    </w:p>
    <w:p w:rsidR="00674BEA" w:rsidRDefault="004C7264" w:rsidP="008A37F4">
      <w:pPr>
        <w:widowControl w:val="0"/>
        <w:spacing w:after="0" w:line="240" w:lineRule="auto"/>
        <w:ind w:firstLine="720"/>
        <w:rPr>
          <w:rFonts w:ascii="Times New Roman" w:eastAsia="Times New Roman" w:hAnsi="Times New Roman" w:cs="Times New Roman"/>
          <w:sz w:val="24"/>
          <w:szCs w:val="20"/>
        </w:rPr>
      </w:pPr>
      <w:r w:rsidRPr="004C7264">
        <w:rPr>
          <w:rFonts w:ascii="Times New Roman" w:eastAsia="Times New Roman" w:hAnsi="Times New Roman" w:cs="Times New Roman"/>
          <w:sz w:val="24"/>
          <w:szCs w:val="20"/>
        </w:rPr>
        <w:t xml:space="preserve">RESPECTFULLY SUBMITTED this </w:t>
      </w:r>
      <w:r w:rsidR="00497CEB">
        <w:rPr>
          <w:rFonts w:ascii="Times New Roman" w:eastAsia="Times New Roman" w:hAnsi="Times New Roman" w:cs="Times New Roman"/>
          <w:sz w:val="24"/>
          <w:szCs w:val="20"/>
        </w:rPr>
        <w:t>30th</w:t>
      </w:r>
      <w:r w:rsidRPr="004C7264">
        <w:rPr>
          <w:rFonts w:ascii="Times New Roman" w:eastAsia="Times New Roman" w:hAnsi="Times New Roman" w:cs="Times New Roman"/>
          <w:sz w:val="24"/>
          <w:szCs w:val="20"/>
        </w:rPr>
        <w:t xml:space="preserve"> day of </w:t>
      </w:r>
      <w:r w:rsidR="00073B16">
        <w:rPr>
          <w:rFonts w:ascii="Times New Roman" w:eastAsia="Times New Roman" w:hAnsi="Times New Roman" w:cs="Times New Roman"/>
          <w:sz w:val="24"/>
          <w:szCs w:val="20"/>
        </w:rPr>
        <w:t>May</w:t>
      </w:r>
      <w:r w:rsidRPr="004C7264">
        <w:rPr>
          <w:rFonts w:ascii="Times New Roman" w:eastAsia="Times New Roman" w:hAnsi="Times New Roman" w:cs="Times New Roman"/>
          <w:sz w:val="24"/>
          <w:szCs w:val="20"/>
        </w:rPr>
        <w:t>, 2017.</w:t>
      </w:r>
    </w:p>
    <w:p w:rsidR="008A37F4" w:rsidRDefault="008A37F4" w:rsidP="008A37F4">
      <w:pPr>
        <w:widowControl w:val="0"/>
        <w:spacing w:after="0" w:line="240" w:lineRule="auto"/>
        <w:ind w:firstLine="720"/>
        <w:rPr>
          <w:rFonts w:ascii="Times New Roman" w:eastAsia="Times New Roman" w:hAnsi="Times New Roman" w:cs="Times New Roman"/>
          <w:sz w:val="24"/>
          <w:szCs w:val="20"/>
        </w:rPr>
      </w:pPr>
    </w:p>
    <w:p w:rsidR="006606FA" w:rsidRPr="006606FA" w:rsidRDefault="006606FA" w:rsidP="00674BEA">
      <w:pPr>
        <w:ind w:left="3600" w:firstLine="720"/>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BRICK GENTRY, P.C.</w:t>
      </w:r>
    </w:p>
    <w:p w:rsidR="006606FA" w:rsidRPr="006606FA" w:rsidRDefault="006606FA" w:rsidP="006606FA">
      <w:pPr>
        <w:spacing w:after="0" w:line="240" w:lineRule="auto"/>
        <w:rPr>
          <w:rFonts w:ascii="Times New Roman" w:eastAsia="Times New Roman" w:hAnsi="Times New Roman" w:cs="Times New Roman"/>
          <w:sz w:val="24"/>
          <w:szCs w:val="24"/>
        </w:rPr>
      </w:pPr>
    </w:p>
    <w:p w:rsidR="006606FA" w:rsidRPr="006606FA" w:rsidRDefault="006606FA" w:rsidP="006606FA">
      <w:pPr>
        <w:spacing w:after="0" w:line="240" w:lineRule="auto"/>
        <w:rPr>
          <w:rFonts w:ascii="Times New Roman" w:eastAsia="Times New Roman" w:hAnsi="Times New Roman" w:cs="Times New Roman"/>
          <w:sz w:val="24"/>
          <w:szCs w:val="24"/>
        </w:rPr>
      </w:pPr>
    </w:p>
    <w:p w:rsidR="006606FA" w:rsidRPr="006606FA" w:rsidRDefault="006606FA" w:rsidP="006606FA">
      <w:pPr>
        <w:spacing w:after="0" w:line="240" w:lineRule="auto"/>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t>__</w:t>
      </w:r>
      <w:r w:rsidR="00904137">
        <w:rPr>
          <w:rFonts w:ascii="Times New Roman" w:eastAsia="Times New Roman" w:hAnsi="Times New Roman" w:cs="Times New Roman"/>
          <w:sz w:val="24"/>
          <w:szCs w:val="24"/>
          <w:u w:val="single"/>
        </w:rPr>
        <w:t>/s/ Eldon L. McAfee</w:t>
      </w:r>
      <w:r w:rsidRPr="006606FA">
        <w:rPr>
          <w:rFonts w:ascii="Times New Roman" w:eastAsia="Times New Roman" w:hAnsi="Times New Roman" w:cs="Times New Roman"/>
          <w:sz w:val="24"/>
          <w:szCs w:val="24"/>
        </w:rPr>
        <w:t>_______________________</w:t>
      </w:r>
    </w:p>
    <w:p w:rsidR="006606FA" w:rsidRPr="006606FA" w:rsidRDefault="006606FA" w:rsidP="006606FA">
      <w:pPr>
        <w:spacing w:after="0" w:line="240" w:lineRule="auto"/>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t>Eldon L. McAfee</w:t>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t>AT0004987</w:t>
      </w:r>
    </w:p>
    <w:p w:rsidR="006606FA" w:rsidRPr="006606FA" w:rsidRDefault="006606FA" w:rsidP="006606FA">
      <w:pPr>
        <w:spacing w:after="0" w:line="240" w:lineRule="auto"/>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t xml:space="preserve">6701 </w:t>
      </w:r>
      <w:proofErr w:type="spellStart"/>
      <w:r w:rsidRPr="006606FA">
        <w:rPr>
          <w:rFonts w:ascii="Times New Roman" w:eastAsia="Times New Roman" w:hAnsi="Times New Roman" w:cs="Times New Roman"/>
          <w:sz w:val="24"/>
          <w:szCs w:val="24"/>
        </w:rPr>
        <w:t>Westown</w:t>
      </w:r>
      <w:proofErr w:type="spellEnd"/>
      <w:r w:rsidRPr="006606FA">
        <w:rPr>
          <w:rFonts w:ascii="Times New Roman" w:eastAsia="Times New Roman" w:hAnsi="Times New Roman" w:cs="Times New Roman"/>
          <w:sz w:val="24"/>
          <w:szCs w:val="24"/>
        </w:rPr>
        <w:t xml:space="preserve"> Parkway, Suite 100</w:t>
      </w:r>
    </w:p>
    <w:p w:rsidR="006606FA" w:rsidRPr="006606FA" w:rsidRDefault="006606FA" w:rsidP="006606FA">
      <w:pPr>
        <w:spacing w:after="0" w:line="240" w:lineRule="auto"/>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t>West Des Moines, IA   50266</w:t>
      </w:r>
    </w:p>
    <w:p w:rsidR="006606FA" w:rsidRPr="006606FA" w:rsidRDefault="006606FA" w:rsidP="006606FA">
      <w:pPr>
        <w:spacing w:after="0" w:line="240" w:lineRule="auto"/>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t>Telephone:  (515) 271-5916</w:t>
      </w:r>
    </w:p>
    <w:p w:rsidR="006606FA" w:rsidRPr="006606FA" w:rsidRDefault="006606FA" w:rsidP="006606FA">
      <w:pPr>
        <w:spacing w:after="0" w:line="240" w:lineRule="auto"/>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t>Facsimile:   (515) 274-1488</w:t>
      </w:r>
    </w:p>
    <w:p w:rsidR="006606FA" w:rsidRPr="006606FA" w:rsidRDefault="006606FA" w:rsidP="006606FA">
      <w:pPr>
        <w:spacing w:after="0" w:line="240" w:lineRule="auto"/>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r w:rsidRPr="006606FA">
        <w:rPr>
          <w:rFonts w:ascii="Times New Roman" w:eastAsia="Times New Roman" w:hAnsi="Times New Roman" w:cs="Times New Roman"/>
          <w:sz w:val="24"/>
          <w:szCs w:val="24"/>
        </w:rPr>
        <w:tab/>
      </w:r>
      <w:hyperlink r:id="rId9" w:history="1">
        <w:r w:rsidRPr="006606FA">
          <w:rPr>
            <w:rFonts w:ascii="Times New Roman" w:eastAsia="Times New Roman" w:hAnsi="Times New Roman" w:cs="Times New Roman"/>
            <w:color w:val="0000FF"/>
            <w:sz w:val="24"/>
            <w:szCs w:val="24"/>
            <w:u w:val="single"/>
          </w:rPr>
          <w:t>eldon.mcafee@brickgentrylaw.com</w:t>
        </w:r>
      </w:hyperlink>
    </w:p>
    <w:p w:rsidR="006606FA" w:rsidRPr="006606FA" w:rsidRDefault="006606FA" w:rsidP="006606FA">
      <w:pPr>
        <w:spacing w:after="0" w:line="240" w:lineRule="auto"/>
        <w:ind w:left="4320"/>
        <w:rPr>
          <w:rFonts w:ascii="Times New Roman" w:eastAsia="Times New Roman" w:hAnsi="Times New Roman" w:cs="Times New Roman"/>
          <w:sz w:val="24"/>
          <w:szCs w:val="24"/>
        </w:rPr>
      </w:pPr>
      <w:r w:rsidRPr="006606FA">
        <w:rPr>
          <w:rFonts w:ascii="Times New Roman" w:eastAsia="Times New Roman" w:hAnsi="Times New Roman" w:cs="Times New Roman"/>
          <w:sz w:val="24"/>
          <w:szCs w:val="24"/>
        </w:rPr>
        <w:t>ATTORNEYS FOR RESPONDENTS</w:t>
      </w:r>
    </w:p>
    <w:p w:rsidR="006606FA" w:rsidRPr="006606FA" w:rsidRDefault="006606FA" w:rsidP="006606FA">
      <w:pPr>
        <w:spacing w:after="0" w:line="240" w:lineRule="auto"/>
        <w:rPr>
          <w:rFonts w:ascii="Times New Roman" w:eastAsia="Times New Roman" w:hAnsi="Times New Roman" w:cs="Times New Roman"/>
          <w:sz w:val="24"/>
          <w:szCs w:val="24"/>
        </w:rPr>
      </w:pPr>
    </w:p>
    <w:p w:rsidR="004C7264" w:rsidRPr="004C7264" w:rsidRDefault="004C7264" w:rsidP="004C7264">
      <w:pPr>
        <w:widowControl w:val="0"/>
        <w:spacing w:after="0" w:line="240" w:lineRule="auto"/>
        <w:jc w:val="center"/>
        <w:rPr>
          <w:rFonts w:ascii="Times New Roman" w:eastAsia="Times New Roman" w:hAnsi="Times New Roman" w:cs="Times New Roman"/>
          <w:sz w:val="24"/>
          <w:szCs w:val="20"/>
        </w:rPr>
      </w:pPr>
      <w:r w:rsidRPr="004C7264">
        <w:rPr>
          <w:rFonts w:ascii="Times New Roman" w:eastAsia="Times New Roman" w:hAnsi="Times New Roman" w:cs="Times New Roman"/>
          <w:sz w:val="24"/>
          <w:szCs w:val="20"/>
          <w:u w:val="single"/>
        </w:rPr>
        <w:t>CERTIFICATE OF SERVICE</w:t>
      </w:r>
    </w:p>
    <w:p w:rsidR="004C7264" w:rsidRPr="004C7264" w:rsidRDefault="004C7264" w:rsidP="004C7264">
      <w:pPr>
        <w:widowControl w:val="0"/>
        <w:spacing w:after="0" w:line="240" w:lineRule="auto"/>
        <w:rPr>
          <w:rFonts w:ascii="Times New Roman" w:eastAsia="Times New Roman" w:hAnsi="Times New Roman" w:cs="Times New Roman"/>
          <w:sz w:val="24"/>
          <w:szCs w:val="20"/>
        </w:rPr>
      </w:pPr>
    </w:p>
    <w:p w:rsidR="004C7264" w:rsidRDefault="004C7264" w:rsidP="004C7264">
      <w:pPr>
        <w:widowControl w:val="0"/>
        <w:spacing w:after="0" w:line="240" w:lineRule="auto"/>
        <w:rPr>
          <w:rFonts w:ascii="Times New Roman" w:eastAsia="Times New Roman" w:hAnsi="Times New Roman" w:cs="Times New Roman"/>
          <w:sz w:val="24"/>
          <w:szCs w:val="20"/>
        </w:rPr>
      </w:pPr>
      <w:r w:rsidRPr="004C7264">
        <w:rPr>
          <w:rFonts w:ascii="Times New Roman" w:eastAsia="Times New Roman" w:hAnsi="Times New Roman" w:cs="Times New Roman"/>
          <w:sz w:val="24"/>
          <w:szCs w:val="20"/>
        </w:rPr>
        <w:t xml:space="preserve">I hereby certify that on this </w:t>
      </w:r>
      <w:r w:rsidR="0006407B">
        <w:rPr>
          <w:rFonts w:ascii="Times New Roman" w:eastAsia="Times New Roman" w:hAnsi="Times New Roman" w:cs="Times New Roman"/>
          <w:sz w:val="24"/>
          <w:szCs w:val="20"/>
        </w:rPr>
        <w:t>30</w:t>
      </w:r>
      <w:r w:rsidR="0006407B" w:rsidRPr="0006407B">
        <w:rPr>
          <w:rFonts w:ascii="Times New Roman" w:eastAsia="Times New Roman" w:hAnsi="Times New Roman" w:cs="Times New Roman"/>
          <w:sz w:val="24"/>
          <w:szCs w:val="20"/>
          <w:vertAlign w:val="superscript"/>
        </w:rPr>
        <w:t>th</w:t>
      </w:r>
      <w:r w:rsidR="0006407B">
        <w:rPr>
          <w:rFonts w:ascii="Times New Roman" w:eastAsia="Times New Roman" w:hAnsi="Times New Roman" w:cs="Times New Roman"/>
          <w:sz w:val="24"/>
          <w:szCs w:val="20"/>
        </w:rPr>
        <w:t xml:space="preserve"> </w:t>
      </w:r>
      <w:r w:rsidR="00904137">
        <w:rPr>
          <w:rFonts w:ascii="Times New Roman" w:eastAsia="Times New Roman" w:hAnsi="Times New Roman" w:cs="Times New Roman"/>
          <w:sz w:val="24"/>
          <w:szCs w:val="20"/>
        </w:rPr>
        <w:t>d</w:t>
      </w:r>
      <w:r w:rsidRPr="004C7264">
        <w:rPr>
          <w:rFonts w:ascii="Times New Roman" w:eastAsia="Times New Roman" w:hAnsi="Times New Roman" w:cs="Times New Roman"/>
          <w:sz w:val="24"/>
          <w:szCs w:val="20"/>
        </w:rPr>
        <w:t xml:space="preserve">ay of </w:t>
      </w:r>
      <w:r w:rsidR="00073B16">
        <w:rPr>
          <w:rFonts w:ascii="Times New Roman" w:eastAsia="Times New Roman" w:hAnsi="Times New Roman" w:cs="Times New Roman"/>
          <w:sz w:val="24"/>
          <w:szCs w:val="20"/>
        </w:rPr>
        <w:t>Ma</w:t>
      </w:r>
      <w:r w:rsidR="006606FA">
        <w:rPr>
          <w:rFonts w:ascii="Times New Roman" w:eastAsia="Times New Roman" w:hAnsi="Times New Roman" w:cs="Times New Roman"/>
          <w:sz w:val="24"/>
          <w:szCs w:val="20"/>
        </w:rPr>
        <w:t>y</w:t>
      </w:r>
      <w:r w:rsidRPr="004C7264">
        <w:rPr>
          <w:rFonts w:ascii="Times New Roman" w:eastAsia="Times New Roman" w:hAnsi="Times New Roman" w:cs="Times New Roman"/>
          <w:sz w:val="24"/>
          <w:szCs w:val="20"/>
        </w:rPr>
        <w:t>, 2017, I filed via the E-filing system the original of this</w:t>
      </w:r>
      <w:r w:rsidR="00497CEB">
        <w:rPr>
          <w:rFonts w:ascii="Times New Roman" w:eastAsia="Times New Roman" w:hAnsi="Times New Roman" w:cs="Times New Roman"/>
          <w:sz w:val="24"/>
          <w:szCs w:val="20"/>
        </w:rPr>
        <w:t xml:space="preserve"> </w:t>
      </w:r>
      <w:r w:rsidR="00497CEB">
        <w:rPr>
          <w:rFonts w:ascii="Times New Roman" w:eastAsia="Times New Roman" w:hAnsi="Times New Roman" w:cs="Times New Roman"/>
          <w:sz w:val="24"/>
          <w:szCs w:val="20"/>
        </w:rPr>
        <w:t>M</w:t>
      </w:r>
      <w:r w:rsidR="00497CEB">
        <w:rPr>
          <w:rFonts w:ascii="Times New Roman" w:eastAsia="Times New Roman" w:hAnsi="Times New Roman" w:cs="Times New Roman"/>
          <w:sz w:val="24"/>
          <w:szCs w:val="20"/>
        </w:rPr>
        <w:t>emorandum in Support of Respondents</w:t>
      </w:r>
      <w:r w:rsidR="00497CEB" w:rsidRPr="006606FA">
        <w:rPr>
          <w:rFonts w:ascii="Times New Roman" w:eastAsia="Times New Roman" w:hAnsi="Times New Roman" w:cs="Times New Roman"/>
          <w:sz w:val="24"/>
          <w:szCs w:val="20"/>
        </w:rPr>
        <w:t xml:space="preserve">’ </w:t>
      </w:r>
      <w:r w:rsidR="00497CEB">
        <w:rPr>
          <w:rFonts w:ascii="Times New Roman" w:eastAsia="Times New Roman" w:hAnsi="Times New Roman" w:cs="Times New Roman"/>
          <w:sz w:val="24"/>
          <w:szCs w:val="20"/>
        </w:rPr>
        <w:t>Response to Complainant</w:t>
      </w:r>
      <w:r w:rsidR="00497CEB">
        <w:rPr>
          <w:rFonts w:ascii="Times New Roman" w:eastAsia="Times New Roman" w:hAnsi="Times New Roman" w:cs="Times New Roman"/>
          <w:sz w:val="24"/>
          <w:szCs w:val="20"/>
        </w:rPr>
        <w:t>’</w:t>
      </w:r>
      <w:r w:rsidR="00497CEB">
        <w:rPr>
          <w:rFonts w:ascii="Times New Roman" w:eastAsia="Times New Roman" w:hAnsi="Times New Roman" w:cs="Times New Roman"/>
          <w:sz w:val="24"/>
          <w:szCs w:val="20"/>
        </w:rPr>
        <w:t>s</w:t>
      </w:r>
      <w:r w:rsidR="00497CEB">
        <w:rPr>
          <w:rFonts w:ascii="Times New Roman" w:eastAsia="Times New Roman" w:hAnsi="Times New Roman" w:cs="Times New Roman"/>
          <w:sz w:val="24"/>
          <w:szCs w:val="20"/>
        </w:rPr>
        <w:t xml:space="preserve"> </w:t>
      </w:r>
      <w:r w:rsidR="00497CEB">
        <w:rPr>
          <w:rFonts w:ascii="Times New Roman" w:eastAsia="Times New Roman" w:hAnsi="Times New Roman" w:cs="Times New Roman"/>
          <w:sz w:val="24"/>
          <w:szCs w:val="20"/>
        </w:rPr>
        <w:t>Motion for Accelerated Decision as to Liability</w:t>
      </w:r>
      <w:r w:rsidRPr="004C7264">
        <w:rPr>
          <w:rFonts w:ascii="Times New Roman" w:eastAsia="Times New Roman" w:hAnsi="Times New Roman" w:cs="Times New Roman"/>
          <w:sz w:val="24"/>
          <w:szCs w:val="20"/>
        </w:rPr>
        <w:t xml:space="preserve"> and sent by </w:t>
      </w:r>
      <w:r w:rsidR="00B113F6">
        <w:rPr>
          <w:rFonts w:ascii="Times New Roman" w:eastAsia="Times New Roman" w:hAnsi="Times New Roman" w:cs="Times New Roman"/>
          <w:sz w:val="24"/>
          <w:szCs w:val="20"/>
        </w:rPr>
        <w:t xml:space="preserve">email </w:t>
      </w:r>
      <w:r w:rsidR="00497CEB">
        <w:rPr>
          <w:rFonts w:ascii="Times New Roman" w:eastAsia="Times New Roman" w:hAnsi="Times New Roman" w:cs="Times New Roman"/>
          <w:sz w:val="24"/>
          <w:szCs w:val="20"/>
        </w:rPr>
        <w:t xml:space="preserve">to </w:t>
      </w:r>
      <w:r w:rsidRPr="004C7264">
        <w:rPr>
          <w:rFonts w:ascii="Times New Roman" w:eastAsia="Times New Roman" w:hAnsi="Times New Roman" w:cs="Times New Roman"/>
          <w:sz w:val="24"/>
          <w:szCs w:val="20"/>
        </w:rPr>
        <w:t xml:space="preserve">Mr. </w:t>
      </w:r>
      <w:r w:rsidR="006606FA">
        <w:rPr>
          <w:rFonts w:ascii="Times New Roman" w:eastAsia="Times New Roman" w:hAnsi="Times New Roman" w:cs="Times New Roman"/>
          <w:sz w:val="24"/>
          <w:szCs w:val="20"/>
        </w:rPr>
        <w:t>Howard Bunch,</w:t>
      </w:r>
      <w:r w:rsidR="00B113F6">
        <w:rPr>
          <w:rFonts w:ascii="Times New Roman" w:eastAsia="Times New Roman" w:hAnsi="Times New Roman" w:cs="Times New Roman"/>
          <w:sz w:val="24"/>
          <w:szCs w:val="20"/>
        </w:rPr>
        <w:t xml:space="preserve"> counsel for </w:t>
      </w:r>
      <w:r w:rsidR="006606FA">
        <w:rPr>
          <w:rFonts w:ascii="Times New Roman" w:eastAsia="Times New Roman" w:hAnsi="Times New Roman" w:cs="Times New Roman"/>
          <w:sz w:val="24"/>
          <w:szCs w:val="20"/>
        </w:rPr>
        <w:t>Complainant</w:t>
      </w:r>
      <w:r w:rsidR="00B113F6">
        <w:rPr>
          <w:rFonts w:ascii="Times New Roman" w:eastAsia="Times New Roman" w:hAnsi="Times New Roman" w:cs="Times New Roman"/>
          <w:sz w:val="24"/>
          <w:szCs w:val="20"/>
        </w:rPr>
        <w:t>.</w:t>
      </w:r>
    </w:p>
    <w:p w:rsidR="00B113F6" w:rsidRPr="004C7264" w:rsidRDefault="00B113F6" w:rsidP="004C7264">
      <w:pPr>
        <w:widowControl w:val="0"/>
        <w:spacing w:after="0" w:line="240" w:lineRule="auto"/>
        <w:rPr>
          <w:rFonts w:ascii="Times New Roman" w:eastAsia="Times New Roman" w:hAnsi="Times New Roman" w:cs="Times New Roman"/>
          <w:sz w:val="24"/>
          <w:szCs w:val="20"/>
        </w:rPr>
      </w:pPr>
    </w:p>
    <w:p w:rsidR="004C7264" w:rsidRPr="004C7264" w:rsidRDefault="004C7264" w:rsidP="004C7264">
      <w:pPr>
        <w:widowControl w:val="0"/>
        <w:spacing w:after="0" w:line="240" w:lineRule="auto"/>
        <w:ind w:left="3600"/>
        <w:rPr>
          <w:rFonts w:ascii="Times New Roman" w:eastAsia="Times New Roman" w:hAnsi="Times New Roman" w:cs="Times New Roman"/>
          <w:sz w:val="24"/>
          <w:szCs w:val="20"/>
        </w:rPr>
      </w:pPr>
      <w:r w:rsidRPr="004C7264">
        <w:rPr>
          <w:rFonts w:ascii="Times New Roman" w:eastAsia="Times New Roman" w:hAnsi="Times New Roman" w:cs="Times New Roman"/>
          <w:sz w:val="24"/>
          <w:szCs w:val="20"/>
        </w:rPr>
        <w:t>Howard Bunch</w:t>
      </w:r>
    </w:p>
    <w:p w:rsidR="004C7264" w:rsidRPr="004C7264" w:rsidRDefault="004C7264" w:rsidP="004C7264">
      <w:pPr>
        <w:widowControl w:val="0"/>
        <w:spacing w:after="0" w:line="240" w:lineRule="auto"/>
        <w:ind w:left="3600"/>
        <w:rPr>
          <w:rFonts w:ascii="Times New Roman" w:eastAsia="Times New Roman" w:hAnsi="Times New Roman" w:cs="Times New Roman"/>
          <w:sz w:val="24"/>
          <w:szCs w:val="20"/>
        </w:rPr>
      </w:pPr>
      <w:r w:rsidRPr="004C7264">
        <w:rPr>
          <w:rFonts w:ascii="Times New Roman" w:eastAsia="Times New Roman" w:hAnsi="Times New Roman" w:cs="Times New Roman"/>
          <w:sz w:val="24"/>
          <w:szCs w:val="20"/>
        </w:rPr>
        <w:t>Sr. Assistant Regional Counsel</w:t>
      </w:r>
    </w:p>
    <w:p w:rsidR="004C7264" w:rsidRPr="004C7264" w:rsidRDefault="004C7264" w:rsidP="004C7264">
      <w:pPr>
        <w:widowControl w:val="0"/>
        <w:spacing w:after="0" w:line="240" w:lineRule="auto"/>
        <w:ind w:left="3600"/>
        <w:rPr>
          <w:rFonts w:ascii="Times New Roman" w:eastAsia="Times New Roman" w:hAnsi="Times New Roman" w:cs="Times New Roman"/>
          <w:sz w:val="24"/>
          <w:szCs w:val="20"/>
        </w:rPr>
      </w:pPr>
      <w:r w:rsidRPr="004C7264">
        <w:rPr>
          <w:rFonts w:ascii="Times New Roman" w:eastAsia="Times New Roman" w:hAnsi="Times New Roman" w:cs="Times New Roman"/>
          <w:sz w:val="24"/>
          <w:szCs w:val="20"/>
        </w:rPr>
        <w:t>U.S. Environmental Protection Agency, Region 7</w:t>
      </w:r>
    </w:p>
    <w:p w:rsidR="004C7264" w:rsidRPr="004C7264" w:rsidRDefault="004C7264" w:rsidP="004C7264">
      <w:pPr>
        <w:widowControl w:val="0"/>
        <w:spacing w:after="0" w:line="240" w:lineRule="auto"/>
        <w:ind w:left="3600"/>
        <w:rPr>
          <w:rFonts w:ascii="Times New Roman" w:eastAsia="Times New Roman" w:hAnsi="Times New Roman" w:cs="Times New Roman"/>
          <w:sz w:val="24"/>
          <w:szCs w:val="20"/>
        </w:rPr>
      </w:pPr>
      <w:r w:rsidRPr="004C7264">
        <w:rPr>
          <w:rFonts w:ascii="Times New Roman" w:eastAsia="Times New Roman" w:hAnsi="Times New Roman" w:cs="Times New Roman"/>
          <w:sz w:val="24"/>
          <w:szCs w:val="20"/>
        </w:rPr>
        <w:t>11201 Renner Boulevard</w:t>
      </w:r>
    </w:p>
    <w:p w:rsidR="004C7264" w:rsidRPr="004C7264" w:rsidRDefault="004C7264" w:rsidP="004C7264">
      <w:pPr>
        <w:widowControl w:val="0"/>
        <w:spacing w:after="0" w:line="240" w:lineRule="auto"/>
        <w:ind w:left="3600"/>
        <w:rPr>
          <w:rFonts w:ascii="Times New Roman" w:eastAsia="Times New Roman" w:hAnsi="Times New Roman" w:cs="Times New Roman"/>
          <w:sz w:val="24"/>
          <w:szCs w:val="20"/>
        </w:rPr>
      </w:pPr>
      <w:r w:rsidRPr="004C7264">
        <w:rPr>
          <w:rFonts w:ascii="Times New Roman" w:eastAsia="Times New Roman" w:hAnsi="Times New Roman" w:cs="Times New Roman"/>
          <w:sz w:val="24"/>
          <w:szCs w:val="20"/>
        </w:rPr>
        <w:t>Lenexa, Kansas 66209</w:t>
      </w:r>
    </w:p>
    <w:p w:rsidR="004C7264" w:rsidRPr="004C7264" w:rsidRDefault="004C7264" w:rsidP="004C7264">
      <w:pPr>
        <w:widowControl w:val="0"/>
        <w:spacing w:after="0" w:line="240" w:lineRule="auto"/>
        <w:ind w:left="3600"/>
        <w:rPr>
          <w:rFonts w:ascii="Times New Roman" w:eastAsia="Times New Roman" w:hAnsi="Times New Roman" w:cs="Times New Roman"/>
          <w:sz w:val="24"/>
          <w:szCs w:val="20"/>
        </w:rPr>
      </w:pPr>
      <w:r w:rsidRPr="004C7264">
        <w:rPr>
          <w:rFonts w:ascii="Times New Roman" w:eastAsia="Times New Roman" w:hAnsi="Times New Roman" w:cs="Times New Roman"/>
          <w:sz w:val="24"/>
          <w:szCs w:val="20"/>
        </w:rPr>
        <w:t>(913) 551-7879</w:t>
      </w:r>
    </w:p>
    <w:p w:rsidR="004C7264" w:rsidRPr="004C7264" w:rsidRDefault="004C7264" w:rsidP="004C7264">
      <w:pPr>
        <w:widowControl w:val="0"/>
        <w:spacing w:after="0" w:line="240" w:lineRule="auto"/>
        <w:ind w:left="3600"/>
        <w:rPr>
          <w:rFonts w:ascii="Times New Roman" w:eastAsia="Times New Roman" w:hAnsi="Times New Roman" w:cs="Times New Roman"/>
          <w:sz w:val="24"/>
          <w:szCs w:val="20"/>
        </w:rPr>
      </w:pPr>
      <w:r w:rsidRPr="004C7264">
        <w:rPr>
          <w:rFonts w:ascii="Times New Roman" w:eastAsia="Times New Roman" w:hAnsi="Times New Roman" w:cs="Times New Roman"/>
          <w:sz w:val="24"/>
          <w:szCs w:val="20"/>
        </w:rPr>
        <w:t>bunch.howard@epa.gov</w:t>
      </w:r>
    </w:p>
    <w:p w:rsidR="004C7264" w:rsidRDefault="004C7264" w:rsidP="004C7264">
      <w:pPr>
        <w:widowControl w:val="0"/>
        <w:spacing w:after="0" w:line="240" w:lineRule="auto"/>
        <w:ind w:left="3600"/>
        <w:rPr>
          <w:rFonts w:ascii="Times New Roman" w:eastAsia="Times New Roman" w:hAnsi="Times New Roman" w:cs="Times New Roman"/>
          <w:sz w:val="24"/>
          <w:szCs w:val="20"/>
        </w:rPr>
      </w:pPr>
    </w:p>
    <w:p w:rsidR="00674BEA" w:rsidRPr="004C7264" w:rsidRDefault="00674BEA" w:rsidP="004C7264">
      <w:pPr>
        <w:widowControl w:val="0"/>
        <w:spacing w:after="0" w:line="240" w:lineRule="auto"/>
        <w:ind w:left="3600"/>
        <w:rPr>
          <w:rFonts w:ascii="Times New Roman" w:eastAsia="Times New Roman" w:hAnsi="Times New Roman" w:cs="Times New Roman"/>
          <w:sz w:val="24"/>
          <w:szCs w:val="20"/>
        </w:rPr>
      </w:pPr>
    </w:p>
    <w:p w:rsidR="00674BEA" w:rsidRPr="00674BEA" w:rsidRDefault="00674BEA" w:rsidP="00674BEA">
      <w:pPr>
        <w:spacing w:after="0" w:line="240" w:lineRule="auto"/>
        <w:ind w:left="2880" w:firstLine="720"/>
        <w:rPr>
          <w:rFonts w:ascii="Times New Roman" w:eastAsia="Times New Roman" w:hAnsi="Times New Roman" w:cs="Times New Roman"/>
          <w:sz w:val="24"/>
          <w:szCs w:val="24"/>
        </w:rPr>
      </w:pPr>
      <w:r w:rsidRPr="00674BEA">
        <w:rPr>
          <w:rFonts w:ascii="Times New Roman" w:eastAsia="Times New Roman" w:hAnsi="Times New Roman" w:cs="Times New Roman"/>
          <w:sz w:val="24"/>
          <w:szCs w:val="24"/>
        </w:rPr>
        <w:t>___</w:t>
      </w:r>
      <w:r w:rsidR="00904137">
        <w:rPr>
          <w:rFonts w:ascii="Times New Roman" w:eastAsia="Times New Roman" w:hAnsi="Times New Roman" w:cs="Times New Roman"/>
          <w:sz w:val="24"/>
          <w:szCs w:val="24"/>
          <w:u w:val="single"/>
        </w:rPr>
        <w:t>/s/ Eldon L. McAfee</w:t>
      </w:r>
      <w:r w:rsidRPr="00674BEA">
        <w:rPr>
          <w:rFonts w:ascii="Times New Roman" w:eastAsia="Times New Roman" w:hAnsi="Times New Roman" w:cs="Times New Roman"/>
          <w:sz w:val="24"/>
          <w:szCs w:val="24"/>
        </w:rPr>
        <w:t>____________________________</w:t>
      </w:r>
    </w:p>
    <w:p w:rsidR="00DA39BA" w:rsidRPr="00497CEB" w:rsidRDefault="00674BEA" w:rsidP="00497C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97CEB">
        <w:rPr>
          <w:rFonts w:ascii="Times New Roman" w:eastAsia="Times New Roman" w:hAnsi="Times New Roman" w:cs="Times New Roman"/>
          <w:sz w:val="24"/>
          <w:szCs w:val="24"/>
        </w:rPr>
        <w:t>Eldon L. McAfee</w:t>
      </w:r>
    </w:p>
    <w:p w:rsidR="00DA39BA" w:rsidRPr="00DA39BA" w:rsidRDefault="00DA39BA" w:rsidP="00DA39BA">
      <w:pPr>
        <w:tabs>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snapToGrid w:val="0"/>
        <w:spacing w:after="0" w:line="480" w:lineRule="auto"/>
        <w:ind w:left="4320" w:hanging="4320"/>
        <w:rPr>
          <w:rFonts w:ascii="Times New Roman" w:eastAsia="Times New Roman" w:hAnsi="Times New Roman" w:cs="Times New Roman"/>
          <w:sz w:val="24"/>
          <w:szCs w:val="20"/>
        </w:rPr>
      </w:pPr>
    </w:p>
    <w:sectPr w:rsidR="00DA39BA" w:rsidRPr="00DA39B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85D" w:rsidRDefault="0041185D" w:rsidP="0041185D">
      <w:pPr>
        <w:spacing w:after="0" w:line="240" w:lineRule="auto"/>
      </w:pPr>
      <w:r>
        <w:separator/>
      </w:r>
    </w:p>
  </w:endnote>
  <w:endnote w:type="continuationSeparator" w:id="0">
    <w:p w:rsidR="0041185D" w:rsidRDefault="0041185D" w:rsidP="0041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306157"/>
      <w:docPartObj>
        <w:docPartGallery w:val="Page Numbers (Bottom of Page)"/>
        <w:docPartUnique/>
      </w:docPartObj>
    </w:sdtPr>
    <w:sdtEndPr>
      <w:rPr>
        <w:noProof/>
      </w:rPr>
    </w:sdtEndPr>
    <w:sdtContent>
      <w:p w:rsidR="00DA232D" w:rsidRDefault="00DA232D">
        <w:pPr>
          <w:pStyle w:val="Footer"/>
          <w:jc w:val="center"/>
        </w:pPr>
        <w:r>
          <w:fldChar w:fldCharType="begin"/>
        </w:r>
        <w:r>
          <w:instrText xml:space="preserve"> PAGE   \* MERGEFORMAT </w:instrText>
        </w:r>
        <w:r>
          <w:fldChar w:fldCharType="separate"/>
        </w:r>
        <w:r w:rsidR="00497CEB">
          <w:rPr>
            <w:noProof/>
          </w:rPr>
          <w:t>9</w:t>
        </w:r>
        <w:r>
          <w:rPr>
            <w:noProof/>
          </w:rPr>
          <w:fldChar w:fldCharType="end"/>
        </w:r>
      </w:p>
    </w:sdtContent>
  </w:sdt>
  <w:p w:rsidR="00DA232D" w:rsidRDefault="00DA2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85D" w:rsidRDefault="0041185D" w:rsidP="0041185D">
      <w:pPr>
        <w:spacing w:after="0" w:line="240" w:lineRule="auto"/>
      </w:pPr>
      <w:r>
        <w:separator/>
      </w:r>
    </w:p>
  </w:footnote>
  <w:footnote w:type="continuationSeparator" w:id="0">
    <w:p w:rsidR="0041185D" w:rsidRDefault="0041185D" w:rsidP="0041185D">
      <w:pPr>
        <w:spacing w:after="0" w:line="240" w:lineRule="auto"/>
      </w:pPr>
      <w:r>
        <w:continuationSeparator/>
      </w:r>
    </w:p>
  </w:footnote>
  <w:footnote w:id="1">
    <w:p w:rsidR="00432DCD" w:rsidRDefault="00432DCD">
      <w:pPr>
        <w:pStyle w:val="FootnoteText"/>
      </w:pPr>
      <w:r>
        <w:rPr>
          <w:rStyle w:val="FootnoteReference"/>
        </w:rPr>
        <w:footnoteRef/>
      </w:r>
      <w:r>
        <w:t xml:space="preserve"> In its Memorandum, EPA seems to emphasize that Respondents admitted that during the inspection EPA observed and documented an open inlet into the drainage system at the Riverview Cattle </w:t>
      </w:r>
      <w:proofErr w:type="spellStart"/>
      <w:r>
        <w:t>feedyard</w:t>
      </w:r>
      <w:proofErr w:type="spellEnd"/>
      <w:r>
        <w:t xml:space="preserve"> that received surface runoff from the </w:t>
      </w:r>
      <w:proofErr w:type="spellStart"/>
      <w:r>
        <w:t>feedyard</w:t>
      </w:r>
      <w:proofErr w:type="spellEnd"/>
      <w:r>
        <w:t xml:space="preserve"> and from an estimated 20 acre drainage area.  EPA also noted that Tony Brown had stated in a response to EPA that the Browns immediately took action </w:t>
      </w:r>
      <w:r w:rsidR="0000336D">
        <w:t>on</w:t>
      </w:r>
      <w:r>
        <w:t xml:space="preserve"> June 17, 2014 to stop the discharge from the concrete manure pit.  (Complainant’s Memorandum, pp. 10-11 citing Respondents’ Answer, ¶28 and Complainant’s Exhibit CX 4, p.2)  The key to these responses and to the critical issue in this case is the difference between a discharge from the manure pit and the observance of the tile inlet and a discharge to a water of the U.S., which is the East Fork of the Des Moines River in this case.  Areas around the manure pit including the tile inlet are not waters of the U.S. and any discharges to those areas are not violations of the Clean Water Act.  In their Answer, Respondents denied any discharge of pollutants</w:t>
      </w:r>
      <w:r w:rsidR="00C80E64">
        <w:t xml:space="preserve"> to a water of the U.S.</w:t>
      </w:r>
      <w:r w:rsidR="00636384">
        <w:t xml:space="preserve">  In addition, in their Statements, Tony and Josh Brown clarified that the area drained by the tile inlet is 54 acres, an area including crop ground which is obviously much larger than the </w:t>
      </w:r>
      <w:proofErr w:type="spellStart"/>
      <w:r w:rsidR="00636384">
        <w:t>feedyard</w:t>
      </w:r>
      <w:proofErr w:type="spellEnd"/>
      <w:r w:rsidR="00636384">
        <w:t xml:space="preserve"> itself.  (Statements of Tony and Josh Brown, ¶10)</w:t>
      </w:r>
    </w:p>
  </w:footnote>
  <w:footnote w:id="2">
    <w:p w:rsidR="0041185D" w:rsidRDefault="0041185D">
      <w:pPr>
        <w:pStyle w:val="FootnoteText"/>
      </w:pPr>
      <w:r>
        <w:rPr>
          <w:rStyle w:val="FootnoteReference"/>
        </w:rPr>
        <w:footnoteRef/>
      </w:r>
      <w:r>
        <w:t xml:space="preserve"> </w:t>
      </w:r>
      <w:r w:rsidRPr="0041185D">
        <w:t xml:space="preserve">EPA is including the day of the in inspection </w:t>
      </w:r>
      <w:r w:rsidR="00C61B21">
        <w:t xml:space="preserve">which </w:t>
      </w:r>
      <w:r w:rsidRPr="0041185D">
        <w:t>ignor</w:t>
      </w:r>
      <w:r w:rsidR="00C61B21">
        <w:t xml:space="preserve">es </w:t>
      </w:r>
      <w:r w:rsidRPr="0041185D">
        <w:t xml:space="preserve">a </w:t>
      </w:r>
      <w:r w:rsidR="00C61B21">
        <w:t xml:space="preserve">1.15 inch </w:t>
      </w:r>
      <w:r w:rsidRPr="0041185D">
        <w:t>rainfall on June 14</w:t>
      </w:r>
      <w:r w:rsidR="00C61B21">
        <w:t xml:space="preserve"> at the Estherville reporting location</w:t>
      </w:r>
      <w:r w:rsidRPr="0041185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7E7B"/>
    <w:multiLevelType w:val="hybridMultilevel"/>
    <w:tmpl w:val="11600BB2"/>
    <w:lvl w:ilvl="0" w:tplc="AE1E3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BA"/>
    <w:rsid w:val="0000336D"/>
    <w:rsid w:val="0006407B"/>
    <w:rsid w:val="00073B16"/>
    <w:rsid w:val="00087295"/>
    <w:rsid w:val="000C7FFC"/>
    <w:rsid w:val="000E1959"/>
    <w:rsid w:val="001B106F"/>
    <w:rsid w:val="001B631D"/>
    <w:rsid w:val="002011CF"/>
    <w:rsid w:val="00221173"/>
    <w:rsid w:val="00267CBA"/>
    <w:rsid w:val="00301585"/>
    <w:rsid w:val="00320D2E"/>
    <w:rsid w:val="00324772"/>
    <w:rsid w:val="00377F63"/>
    <w:rsid w:val="003B506E"/>
    <w:rsid w:val="003E105F"/>
    <w:rsid w:val="003E4749"/>
    <w:rsid w:val="0041185D"/>
    <w:rsid w:val="00432DCD"/>
    <w:rsid w:val="00497CEB"/>
    <w:rsid w:val="004B2ED1"/>
    <w:rsid w:val="004B3F20"/>
    <w:rsid w:val="004C7264"/>
    <w:rsid w:val="00561CCB"/>
    <w:rsid w:val="00585A26"/>
    <w:rsid w:val="00636384"/>
    <w:rsid w:val="00647442"/>
    <w:rsid w:val="006606FA"/>
    <w:rsid w:val="00674BEA"/>
    <w:rsid w:val="006A2524"/>
    <w:rsid w:val="006F35AD"/>
    <w:rsid w:val="007204F9"/>
    <w:rsid w:val="0073049C"/>
    <w:rsid w:val="007373E8"/>
    <w:rsid w:val="00741765"/>
    <w:rsid w:val="0079485C"/>
    <w:rsid w:val="007A3920"/>
    <w:rsid w:val="007D3E79"/>
    <w:rsid w:val="008356DB"/>
    <w:rsid w:val="0086185D"/>
    <w:rsid w:val="008704AD"/>
    <w:rsid w:val="008762DB"/>
    <w:rsid w:val="008865C1"/>
    <w:rsid w:val="008A37F4"/>
    <w:rsid w:val="008A6404"/>
    <w:rsid w:val="008A6F7F"/>
    <w:rsid w:val="008C677D"/>
    <w:rsid w:val="00902A2C"/>
    <w:rsid w:val="00904137"/>
    <w:rsid w:val="009447E1"/>
    <w:rsid w:val="00974930"/>
    <w:rsid w:val="009F7424"/>
    <w:rsid w:val="00A20CCB"/>
    <w:rsid w:val="00A56D4F"/>
    <w:rsid w:val="00B113F6"/>
    <w:rsid w:val="00B426FE"/>
    <w:rsid w:val="00B47488"/>
    <w:rsid w:val="00BD24DC"/>
    <w:rsid w:val="00BF5777"/>
    <w:rsid w:val="00C41C12"/>
    <w:rsid w:val="00C61B21"/>
    <w:rsid w:val="00C6277B"/>
    <w:rsid w:val="00C80E64"/>
    <w:rsid w:val="00CB7291"/>
    <w:rsid w:val="00CC63AC"/>
    <w:rsid w:val="00CF2BD3"/>
    <w:rsid w:val="00D13C81"/>
    <w:rsid w:val="00D27235"/>
    <w:rsid w:val="00D86109"/>
    <w:rsid w:val="00DA232D"/>
    <w:rsid w:val="00DA39BA"/>
    <w:rsid w:val="00DB0E0F"/>
    <w:rsid w:val="00DF5516"/>
    <w:rsid w:val="00DF6985"/>
    <w:rsid w:val="00E209A8"/>
    <w:rsid w:val="00E72D19"/>
    <w:rsid w:val="00E84E76"/>
    <w:rsid w:val="00EF3D1D"/>
    <w:rsid w:val="00EF44D6"/>
    <w:rsid w:val="00F00AEE"/>
    <w:rsid w:val="00FB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CA8CF-0D9B-417E-8EE8-A7A4656E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137"/>
    <w:rPr>
      <w:rFonts w:ascii="Segoe UI" w:hAnsi="Segoe UI" w:cs="Segoe UI"/>
      <w:sz w:val="18"/>
      <w:szCs w:val="18"/>
    </w:rPr>
  </w:style>
  <w:style w:type="character" w:styleId="Hyperlink">
    <w:name w:val="Hyperlink"/>
    <w:basedOn w:val="DefaultParagraphFont"/>
    <w:uiPriority w:val="99"/>
    <w:semiHidden/>
    <w:unhideWhenUsed/>
    <w:rsid w:val="00320D2E"/>
    <w:rPr>
      <w:color w:val="0000FF"/>
      <w:u w:val="single"/>
    </w:rPr>
  </w:style>
  <w:style w:type="character" w:customStyle="1" w:styleId="ssit">
    <w:name w:val="ss_it"/>
    <w:basedOn w:val="DefaultParagraphFont"/>
    <w:rsid w:val="00320D2E"/>
  </w:style>
  <w:style w:type="character" w:customStyle="1" w:styleId="sssh">
    <w:name w:val="ss_sh"/>
    <w:basedOn w:val="DefaultParagraphFont"/>
    <w:rsid w:val="00320D2E"/>
  </w:style>
  <w:style w:type="paragraph" w:styleId="ListParagraph">
    <w:name w:val="List Paragraph"/>
    <w:basedOn w:val="Normal"/>
    <w:uiPriority w:val="34"/>
    <w:qFormat/>
    <w:rsid w:val="00DF6985"/>
    <w:pPr>
      <w:ind w:left="720"/>
      <w:contextualSpacing/>
    </w:pPr>
  </w:style>
  <w:style w:type="paragraph" w:styleId="FootnoteText">
    <w:name w:val="footnote text"/>
    <w:basedOn w:val="Normal"/>
    <w:link w:val="FootnoteTextChar"/>
    <w:uiPriority w:val="99"/>
    <w:semiHidden/>
    <w:unhideWhenUsed/>
    <w:rsid w:val="00411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85D"/>
    <w:rPr>
      <w:sz w:val="20"/>
      <w:szCs w:val="20"/>
    </w:rPr>
  </w:style>
  <w:style w:type="character" w:styleId="FootnoteReference">
    <w:name w:val="footnote reference"/>
    <w:basedOn w:val="DefaultParagraphFont"/>
    <w:uiPriority w:val="99"/>
    <w:semiHidden/>
    <w:unhideWhenUsed/>
    <w:rsid w:val="0041185D"/>
    <w:rPr>
      <w:vertAlign w:val="superscript"/>
    </w:rPr>
  </w:style>
  <w:style w:type="paragraph" w:styleId="Header">
    <w:name w:val="header"/>
    <w:basedOn w:val="Normal"/>
    <w:link w:val="HeaderChar"/>
    <w:uiPriority w:val="99"/>
    <w:unhideWhenUsed/>
    <w:rsid w:val="00DA2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32D"/>
  </w:style>
  <w:style w:type="paragraph" w:styleId="Footer">
    <w:name w:val="footer"/>
    <w:basedOn w:val="Normal"/>
    <w:link w:val="FooterChar"/>
    <w:uiPriority w:val="99"/>
    <w:unhideWhenUsed/>
    <w:rsid w:val="00DA2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3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document/?pdmfid=1000516&amp;crid=fcbd7eb9-e3d4-4d72-8a0d-65d19035ad08&amp;pddocfullpath=%2Fshared%2Fdocument%2Fcases%2Furn%3AcontentItem%3A3Y20-TKF0-0004-S01W-00000-00&amp;pddocid=urn%3AcontentItem%3A3Y20-TKF0-0004-S01W-00000-00&amp;pdcontentcomponentid=6322&amp;pdshepid=urn%3AcontentItem%3A7XWY-JSP1-2NSD-M358-00000-00&amp;pdteaserkey=sr1&amp;ecomp=z4ntk&amp;earg=sr1&amp;prid=20d04c2b-ad15-4484-8e72-021cb87076c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don.mcafee@brickgentry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CBCF4-64E1-4E48-9020-18C3D5E8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10</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Brick Gentry Law</Company>
  <LinksUpToDate>false</LinksUpToDate>
  <CharactersWithSpaces>20384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Bunch, Howard</dc:creator>
  <cp:lastModifiedBy>Nancy Franklin</cp:lastModifiedBy>
  <cp:revision>21</cp:revision>
  <cp:lastPrinted>2017-02-16T21:26:00Z</cp:lastPrinted>
  <dcterms:created xsi:type="dcterms:W3CDTF">2017-05-30T10:33:00Z</dcterms:created>
  <dcterms:modified xsi:type="dcterms:W3CDTF">2017-05-30T16:06:00Z</dcterms:modified>
</cp:coreProperties>
</file>